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9.svg" ContentType="image/svg+xml"/>
  <Override PartName="/word/media/image2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B538D">
      <w:pPr>
        <w:spacing w:line="420" w:lineRule="atLeast"/>
        <w:jc w:val="center"/>
        <w:rPr>
          <w:rFonts w:ascii="华文中宋" w:hAnsi="华文中宋" w:eastAsia="华文中宋" w:cs="宋体"/>
          <w:b/>
          <w:sz w:val="36"/>
          <w:szCs w:val="36"/>
        </w:rPr>
      </w:pPr>
      <w:r>
        <w:rPr>
          <w:rFonts w:hint="eastAsia" w:ascii="华文中宋" w:hAnsi="华文中宋" w:eastAsia="华文中宋" w:cs="宋体"/>
          <w:b/>
          <w:sz w:val="36"/>
          <w:szCs w:val="36"/>
        </w:rPr>
        <w:t>《熵和热力学第二定律的本质》课堂教学设计</w:t>
      </w:r>
    </w:p>
    <w:p w14:paraId="22C14714">
      <w:pPr>
        <w:adjustRightInd w:val="0"/>
        <w:snapToGrid w:val="0"/>
        <w:spacing w:line="360" w:lineRule="auto"/>
        <w:rPr>
          <w:rFonts w:ascii="楷体" w:hAnsi="楷体" w:eastAsia="楷体" w:cs="Times New Roman"/>
          <w:color w:val="000000"/>
          <w:kern w:val="0"/>
          <w:sz w:val="24"/>
        </w:rPr>
      </w:pPr>
    </w:p>
    <w:p w14:paraId="6BD091AC">
      <w:pPr>
        <w:adjustRightInd w:val="0"/>
        <w:snapToGrid w:val="0"/>
        <w:spacing w:line="360" w:lineRule="auto"/>
        <w:rPr>
          <w:rFonts w:ascii="宋体" w:hAnsi="宋体" w:cs="宋体"/>
          <w:b/>
          <w:sz w:val="24"/>
        </w:rPr>
      </w:pPr>
      <w:r>
        <w:rPr>
          <w:rFonts w:hint="eastAsia" w:ascii="宋体" w:hAnsi="宋体" w:cs="宋体"/>
          <w:b/>
          <w:sz w:val="24"/>
        </w:rPr>
        <w:t>一、授课题目：</w:t>
      </w:r>
      <w:r>
        <w:rPr>
          <w:rFonts w:hint="eastAsia" w:ascii="宋体" w:hAnsi="宋体" w:cs="宋体"/>
          <w:bCs/>
          <w:sz w:val="24"/>
        </w:rPr>
        <w:t>熵和热力第二定律的本质</w:t>
      </w:r>
    </w:p>
    <w:p w14:paraId="3B71514C">
      <w:pPr>
        <w:adjustRightInd w:val="0"/>
        <w:snapToGrid w:val="0"/>
        <w:spacing w:line="360" w:lineRule="auto"/>
        <w:rPr>
          <w:rFonts w:ascii="宋体" w:hAnsi="宋体" w:cs="宋体"/>
          <w:bCs/>
          <w:sz w:val="24"/>
        </w:rPr>
      </w:pPr>
      <w:r>
        <w:rPr>
          <w:rFonts w:hint="eastAsia" w:ascii="宋体" w:hAnsi="宋体" w:cs="宋体"/>
          <w:b/>
          <w:sz w:val="24"/>
        </w:rPr>
        <w:t>二、所属课程：</w:t>
      </w:r>
      <w:r>
        <w:rPr>
          <w:rFonts w:hint="eastAsia" w:ascii="宋体" w:hAnsi="宋体" w:cs="宋体"/>
          <w:bCs/>
          <w:sz w:val="24"/>
        </w:rPr>
        <w:t>《物理化学》第</w:t>
      </w:r>
      <w:r>
        <w:rPr>
          <w:rFonts w:ascii="宋体" w:hAnsi="宋体" w:cs="宋体"/>
          <w:bCs/>
          <w:sz w:val="24"/>
        </w:rPr>
        <w:t>3</w:t>
      </w:r>
      <w:r>
        <w:rPr>
          <w:rFonts w:hint="eastAsia" w:ascii="宋体" w:hAnsi="宋体" w:cs="宋体"/>
          <w:bCs/>
          <w:sz w:val="24"/>
        </w:rPr>
        <w:t>章第8节</w:t>
      </w:r>
    </w:p>
    <w:p w14:paraId="054893F9">
      <w:pPr>
        <w:adjustRightInd w:val="0"/>
        <w:snapToGrid w:val="0"/>
        <w:spacing w:line="360" w:lineRule="auto"/>
        <w:rPr>
          <w:rFonts w:ascii="宋体" w:hAnsi="宋体" w:cs="宋体"/>
          <w:bCs/>
          <w:sz w:val="24"/>
        </w:rPr>
      </w:pPr>
      <w:r>
        <w:rPr>
          <w:rFonts w:hint="eastAsia" w:ascii="宋体" w:hAnsi="宋体" w:cs="宋体"/>
          <w:b/>
          <w:sz w:val="24"/>
        </w:rPr>
        <w:t>三、课程类别：</w:t>
      </w:r>
      <w:r>
        <w:rPr>
          <w:rFonts w:hint="eastAsia" w:ascii="宋体" w:hAnsi="宋体" w:cs="宋体"/>
          <w:bCs/>
          <w:sz w:val="24"/>
        </w:rPr>
        <w:t>☑必修课  □限修课  □任选课</w:t>
      </w:r>
      <w:r>
        <w:rPr>
          <w:rFonts w:hint="eastAsia" w:ascii="宋体" w:hAnsi="宋体" w:cs="宋体"/>
          <w:bCs/>
          <w:sz w:val="24"/>
        </w:rPr>
        <w:tab/>
      </w:r>
    </w:p>
    <w:p w14:paraId="4C61763F">
      <w:pPr>
        <w:adjustRightInd w:val="0"/>
        <w:snapToGrid w:val="0"/>
        <w:spacing w:line="360" w:lineRule="auto"/>
        <w:rPr>
          <w:rFonts w:ascii="宋体" w:hAnsi="宋体" w:cs="宋体"/>
          <w:bCs/>
          <w:sz w:val="24"/>
        </w:rPr>
      </w:pPr>
      <w:r>
        <w:rPr>
          <w:rFonts w:hint="eastAsia" w:ascii="宋体" w:hAnsi="宋体" w:cs="宋体"/>
          <w:b/>
          <w:sz w:val="24"/>
        </w:rPr>
        <w:t>四、授课对象：</w:t>
      </w:r>
      <w:r>
        <w:rPr>
          <w:rFonts w:hint="eastAsia" w:ascii="宋体" w:hAnsi="宋体" w:cs="宋体"/>
          <w:bCs/>
          <w:sz w:val="24"/>
        </w:rPr>
        <w:t>应用化学专业</w:t>
      </w:r>
    </w:p>
    <w:p w14:paraId="520230F8">
      <w:pPr>
        <w:adjustRightInd w:val="0"/>
        <w:snapToGrid w:val="0"/>
        <w:spacing w:line="360" w:lineRule="auto"/>
        <w:rPr>
          <w:rFonts w:eastAsia="黑体"/>
          <w:sz w:val="24"/>
        </w:rPr>
      </w:pPr>
      <w:r>
        <w:rPr>
          <w:rFonts w:hint="eastAsia" w:eastAsia="黑体"/>
          <w:sz w:val="24"/>
        </w:rPr>
        <w:t>五、课堂教学目标：</w:t>
      </w:r>
    </w:p>
    <w:p w14:paraId="391D6B04">
      <w:pPr>
        <w:adjustRightInd w:val="0"/>
        <w:snapToGrid w:val="0"/>
        <w:spacing w:line="360" w:lineRule="auto"/>
        <w:rPr>
          <w:sz w:val="24"/>
        </w:rPr>
      </w:pPr>
      <w:r>
        <w:rPr>
          <w:rFonts w:hint="eastAsia"/>
          <w:sz w:val="24"/>
        </w:rPr>
        <w:t>1. 加深理解克劳修斯不等式的形式与内涵以及熵增加的原理；</w:t>
      </w:r>
    </w:p>
    <w:p w14:paraId="389F58E3">
      <w:pPr>
        <w:adjustRightInd w:val="0"/>
        <w:snapToGrid w:val="0"/>
        <w:spacing w:line="360" w:lineRule="auto"/>
        <w:rPr>
          <w:sz w:val="24"/>
        </w:rPr>
      </w:pPr>
      <w:r>
        <w:rPr>
          <w:rFonts w:hint="eastAsia"/>
          <w:sz w:val="24"/>
        </w:rPr>
        <w:t>2.</w:t>
      </w:r>
      <w:r>
        <w:rPr>
          <w:sz w:val="24"/>
        </w:rPr>
        <w:t xml:space="preserve"> </w:t>
      </w:r>
      <w:r>
        <w:rPr>
          <w:rFonts w:hint="eastAsia"/>
          <w:sz w:val="24"/>
        </w:rPr>
        <w:t xml:space="preserve">了解能量（功和热）转化的不可逆性与熵变的关系； </w:t>
      </w:r>
    </w:p>
    <w:p w14:paraId="5421CD89">
      <w:pPr>
        <w:adjustRightInd w:val="0"/>
        <w:snapToGrid w:val="0"/>
        <w:spacing w:line="360" w:lineRule="auto"/>
        <w:rPr>
          <w:sz w:val="24"/>
        </w:rPr>
      </w:pPr>
      <w:r>
        <w:rPr>
          <w:sz w:val="24"/>
        </w:rPr>
        <w:t>3</w:t>
      </w:r>
      <w:r>
        <w:rPr>
          <w:rFonts w:hint="eastAsia"/>
          <w:sz w:val="24"/>
        </w:rPr>
        <w:t>.</w:t>
      </w:r>
      <w:r>
        <w:rPr>
          <w:sz w:val="24"/>
        </w:rPr>
        <w:t xml:space="preserve"> </w:t>
      </w:r>
      <w:r>
        <w:rPr>
          <w:rFonts w:hint="eastAsia"/>
          <w:sz w:val="24"/>
        </w:rPr>
        <w:t>了解热力学第二定律的本质：一切不可逆过程都是向混乱度增加的方向进行，而熵函数则可以作为系统混乱度的一种量度。</w:t>
      </w:r>
    </w:p>
    <w:p w14:paraId="2FD6EF24">
      <w:pPr>
        <w:adjustRightInd w:val="0"/>
        <w:snapToGrid w:val="0"/>
        <w:spacing w:line="360" w:lineRule="auto"/>
        <w:rPr>
          <w:rFonts w:eastAsia="黑体"/>
          <w:sz w:val="24"/>
        </w:rPr>
      </w:pPr>
      <w:r>
        <w:rPr>
          <w:rFonts w:hint="eastAsia" w:eastAsia="黑体"/>
          <w:sz w:val="24"/>
        </w:rPr>
        <w:t>六、思政育人目标：</w:t>
      </w:r>
    </w:p>
    <w:p w14:paraId="63A100E8">
      <w:pPr>
        <w:adjustRightInd w:val="0"/>
        <w:snapToGrid w:val="0"/>
        <w:spacing w:line="360" w:lineRule="auto"/>
        <w:rPr>
          <w:sz w:val="24"/>
        </w:rPr>
      </w:pPr>
      <w:r>
        <w:rPr>
          <w:rFonts w:hint="eastAsia"/>
          <w:sz w:val="24"/>
        </w:rPr>
        <w:t>1. 信息与规范可认为是一种负熵，能够减少系统的混乱度，维持系统的良好运行，学生在生活、工作以及学习过程中，需要善于自律以减少系统的能量固化，提高能量的可利用率，从而高效前进；</w:t>
      </w:r>
    </w:p>
    <w:p w14:paraId="32ACB367">
      <w:pPr>
        <w:adjustRightInd w:val="0"/>
        <w:snapToGrid w:val="0"/>
        <w:spacing w:line="360" w:lineRule="auto"/>
        <w:rPr>
          <w:sz w:val="24"/>
        </w:rPr>
      </w:pPr>
      <w:r>
        <w:rPr>
          <w:rFonts w:hint="eastAsia"/>
          <w:sz w:val="24"/>
        </w:rPr>
        <w:t>2. 从微观到宏观，从科学研究到社会问题，从个人到集体，任何的系统需要持续良好的运转，就得引入外界能量，树立道德规范与法律程序等一系列手段，从而使系统的混乱度减少。</w:t>
      </w:r>
    </w:p>
    <w:p w14:paraId="266B3835">
      <w:pPr>
        <w:adjustRightInd w:val="0"/>
        <w:snapToGrid w:val="0"/>
        <w:spacing w:line="360" w:lineRule="auto"/>
        <w:rPr>
          <w:sz w:val="24"/>
        </w:rPr>
      </w:pPr>
      <w:r>
        <w:rPr>
          <w:rFonts w:hint="eastAsia" w:ascii="宋体" w:hAnsi="宋体" w:cs="宋体"/>
          <w:b/>
          <w:sz w:val="24"/>
        </w:rPr>
        <w:t>七、教学</w:t>
      </w:r>
      <w:r>
        <w:rPr>
          <w:rFonts w:hint="eastAsia" w:eastAsia="黑体"/>
          <w:sz w:val="24"/>
        </w:rPr>
        <w:t>重点和难点</w:t>
      </w:r>
      <w:r>
        <w:rPr>
          <w:rFonts w:hint="eastAsia"/>
          <w:sz w:val="24"/>
        </w:rPr>
        <w:t>：</w:t>
      </w:r>
    </w:p>
    <w:p w14:paraId="7A580F29">
      <w:pPr>
        <w:adjustRightInd w:val="0"/>
        <w:snapToGrid w:val="0"/>
        <w:spacing w:line="360" w:lineRule="auto"/>
        <w:rPr>
          <w:sz w:val="24"/>
        </w:rPr>
      </w:pPr>
      <w:r>
        <w:rPr>
          <w:rFonts w:hint="eastAsia"/>
          <w:sz w:val="24"/>
        </w:rPr>
        <w:t>1. 重点：自发过程的不可逆性、能量退降、热和功“不等价”、熵函数是系统混乱度的一种量度</w:t>
      </w:r>
      <w:r>
        <w:rPr>
          <w:rFonts w:hint="eastAsia" w:ascii="宋体" w:hAnsi="宋体" w:cs="Arial"/>
          <w:color w:val="000000"/>
          <w:kern w:val="0"/>
          <w:sz w:val="24"/>
        </w:rPr>
        <w:t>；</w:t>
      </w:r>
    </w:p>
    <w:p w14:paraId="1F4A83CB">
      <w:pPr>
        <w:adjustRightInd w:val="0"/>
        <w:snapToGrid w:val="0"/>
        <w:spacing w:line="360" w:lineRule="auto"/>
        <w:rPr>
          <w:rFonts w:ascii="宋体" w:hAnsi="宋体" w:cs="Arial"/>
          <w:color w:val="000000"/>
          <w:kern w:val="0"/>
          <w:sz w:val="24"/>
        </w:rPr>
      </w:pPr>
      <w:r>
        <w:rPr>
          <w:rFonts w:hint="eastAsia"/>
          <w:sz w:val="24"/>
        </w:rPr>
        <w:t>2. 难点：热是分子混乱运动的一种表现、功是有秩序的运动、混乱度增加的方向是自发过程的方向。</w:t>
      </w:r>
    </w:p>
    <w:p w14:paraId="08AECBCE">
      <w:pPr>
        <w:adjustRightInd w:val="0"/>
        <w:snapToGrid w:val="0"/>
        <w:spacing w:line="360" w:lineRule="auto"/>
        <w:rPr>
          <w:rFonts w:ascii="宋体" w:hAnsi="宋体" w:cs="Arial"/>
          <w:color w:val="000000"/>
          <w:kern w:val="0"/>
          <w:sz w:val="24"/>
        </w:rPr>
      </w:pPr>
      <w:r>
        <w:rPr>
          <w:rFonts w:hint="eastAsia" w:ascii="宋体" w:hAnsi="宋体"/>
          <w:b/>
          <w:bCs/>
          <w:sz w:val="24"/>
        </w:rPr>
        <w:t>八、教学方法和手段：</w:t>
      </w:r>
      <w:r>
        <w:rPr>
          <w:rFonts w:hint="eastAsia"/>
          <w:sz w:val="24"/>
        </w:rPr>
        <w:t>理论讲授法、</w:t>
      </w:r>
      <w:r>
        <w:rPr>
          <w:rFonts w:hint="eastAsia" w:ascii="宋体" w:hAnsi="宋体" w:cs="Arial"/>
          <w:color w:val="000000"/>
          <w:kern w:val="0"/>
          <w:sz w:val="24"/>
        </w:rPr>
        <w:t>案例分析法、以</w:t>
      </w:r>
      <w:r>
        <w:rPr>
          <w:rFonts w:hint="eastAsia" w:ascii="宋体" w:hAnsi="宋体"/>
          <w:sz w:val="24"/>
        </w:rPr>
        <w:t>多媒体教学为主、辅以板书</w:t>
      </w:r>
    </w:p>
    <w:p w14:paraId="34CD5522">
      <w:pPr>
        <w:adjustRightInd w:val="0"/>
        <w:snapToGrid w:val="0"/>
        <w:spacing w:line="360" w:lineRule="auto"/>
        <w:rPr>
          <w:rFonts w:ascii="宋体" w:hAnsi="宋体" w:cs="宋体"/>
          <w:bCs/>
          <w:sz w:val="24"/>
        </w:rPr>
      </w:pPr>
      <w:r>
        <w:rPr>
          <w:rFonts w:hint="eastAsia" w:ascii="宋体" w:hAnsi="宋体"/>
          <w:b/>
          <w:bCs/>
          <w:sz w:val="24"/>
        </w:rPr>
        <w:t>九、</w:t>
      </w:r>
      <w:r>
        <w:rPr>
          <w:rFonts w:hint="eastAsia" w:ascii="宋体" w:hAnsi="宋体" w:cs="宋体"/>
          <w:b/>
          <w:sz w:val="24"/>
        </w:rPr>
        <w:t>课时安排：</w:t>
      </w:r>
      <w:r>
        <w:rPr>
          <w:rFonts w:hint="eastAsia" w:ascii="宋体" w:hAnsi="宋体" w:cs="宋体"/>
          <w:bCs/>
          <w:sz w:val="24"/>
        </w:rPr>
        <w:t>1学时</w:t>
      </w:r>
    </w:p>
    <w:p w14:paraId="4447D524">
      <w:pPr>
        <w:adjustRightInd w:val="0"/>
        <w:snapToGrid w:val="0"/>
        <w:spacing w:line="360" w:lineRule="auto"/>
        <w:rPr>
          <w:rFonts w:ascii="宋体" w:hAnsi="宋体" w:cs="宋体"/>
          <w:b/>
          <w:sz w:val="24"/>
        </w:rPr>
      </w:pPr>
      <w:r>
        <w:rPr>
          <w:rFonts w:hint="eastAsia" w:ascii="宋体" w:hAnsi="宋体" w:cs="宋体"/>
          <w:b/>
          <w:sz w:val="24"/>
        </w:rPr>
        <w:t>十、教学内容：</w:t>
      </w:r>
    </w:p>
    <w:p w14:paraId="12C88D1D">
      <w:pPr>
        <w:adjustRightInd w:val="0"/>
        <w:snapToGrid w:val="0"/>
        <w:spacing w:line="360" w:lineRule="auto"/>
        <w:ind w:firstLine="482" w:firstLineChars="200"/>
        <w:jc w:val="center"/>
        <w:rPr>
          <w:b/>
          <w:sz w:val="24"/>
        </w:rPr>
      </w:pPr>
      <w:r>
        <w:rPr>
          <w:rFonts w:hint="eastAsia"/>
          <w:b/>
          <w:sz w:val="24"/>
        </w:rPr>
        <w:t>知识单元一：熵和能量退降</w:t>
      </w:r>
    </w:p>
    <w:p w14:paraId="32DA4C81">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1.回顾克劳修斯不等式与熵的定义</w:t>
      </w:r>
    </w:p>
    <w:p w14:paraId="7BB5C8D3">
      <w:pPr>
        <w:adjustRightInd w:val="0"/>
        <w:snapToGrid w:val="0"/>
        <w:spacing w:line="360" w:lineRule="auto"/>
        <w:ind w:firstLine="480" w:firstLineChars="200"/>
        <w:jc w:val="left"/>
        <w:rPr>
          <w:sz w:val="24"/>
        </w:rPr>
      </w:pPr>
      <w:r>
        <w:rPr>
          <w:rFonts w:hint="eastAsia"/>
          <w:sz w:val="24"/>
        </w:rPr>
        <w:t>课本3.</w:t>
      </w:r>
      <w:r>
        <w:rPr>
          <w:sz w:val="24"/>
        </w:rPr>
        <w:t>5</w:t>
      </w:r>
      <w:r>
        <w:rPr>
          <w:rFonts w:hint="eastAsia"/>
          <w:sz w:val="24"/>
        </w:rPr>
        <w:t>节学习了克劳修斯不等式，即热力学第二定律的数学表达：熵是一个状态函数，当始终态确定之后，系统的熵变就确定了，其数值必然大于等于变化过程的热温商；只有变化遵循可逆途径进行时，熵变才等于可逆热温商；如果是任意变化的途径（非可逆变化）则不能够以热温商求熵变。</w:t>
      </w:r>
    </w:p>
    <w:p w14:paraId="07E6504D">
      <w:pPr>
        <w:adjustRightInd w:val="0"/>
        <w:snapToGrid w:val="0"/>
        <w:spacing w:line="360" w:lineRule="auto"/>
        <w:ind w:firstLine="482" w:firstLineChars="200"/>
        <w:rPr>
          <w:sz w:val="24"/>
        </w:rPr>
      </w:pPr>
      <w:r>
        <w:rPr>
          <w:rFonts w:hint="eastAsia"/>
          <w:b/>
          <w:bCs/>
          <w:sz w:val="24"/>
        </w:rPr>
        <w:t>相关概念</w:t>
      </w:r>
      <w:r>
        <w:rPr>
          <w:rFonts w:hint="eastAsia"/>
          <w:sz w:val="24"/>
        </w:rPr>
        <w:t>：熵、热温商、可逆途径</w:t>
      </w:r>
    </w:p>
    <w:p w14:paraId="29A34103">
      <w:pPr>
        <w:adjustRightInd w:val="0"/>
        <w:snapToGrid w:val="0"/>
        <w:spacing w:line="360" w:lineRule="auto"/>
        <w:ind w:firstLine="480" w:firstLineChars="200"/>
        <w:rPr>
          <w:sz w:val="24"/>
        </w:rPr>
      </w:pPr>
      <w:r>
        <w:rPr>
          <w:rFonts w:hint="eastAsia"/>
          <w:sz w:val="24"/>
        </w:rPr>
        <w:t>首先，跟热力学能、焓一样，熵也是一个状态函数，具有状态函数的性质，当系统的始终态确定之后，状态函数的变化值就已确定，与变化过程的途径没有关系。</w:t>
      </w:r>
    </w:p>
    <w:p w14:paraId="7701DBEA">
      <w:pPr>
        <w:adjustRightInd w:val="0"/>
        <w:snapToGrid w:val="0"/>
        <w:spacing w:line="360" w:lineRule="auto"/>
        <w:ind w:firstLine="480" w:firstLineChars="200"/>
        <w:rPr>
          <w:sz w:val="24"/>
        </w:rPr>
      </w:pPr>
      <w:r>
        <w:rPr>
          <w:rFonts w:hint="eastAsia"/>
          <w:sz w:val="24"/>
        </w:rPr>
        <w:t>回顾：</w:t>
      </w:r>
    </w:p>
    <w:p w14:paraId="1D5E9952">
      <w:pPr>
        <w:numPr>
          <w:ilvl w:val="1"/>
          <w:numId w:val="1"/>
        </w:num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理想气体的等温过程，内能变化为零，不等温过程内能变化可由恒容热容对温度变化的积分求得，且该式子也可应用在其他非恒容过程；</w:t>
      </w:r>
    </w:p>
    <w:p w14:paraId="512C9543">
      <w:pPr>
        <w:numPr>
          <w:ilvl w:val="1"/>
          <w:numId w:val="1"/>
        </w:num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反例：热不是一个状态函数，其变化值与途径有关，例如把水从3</w:t>
      </w:r>
      <w:r>
        <w:rPr>
          <w:rFonts w:cs="仿宋" w:asciiTheme="minorEastAsia" w:hAnsiTheme="minorEastAsia"/>
          <w:bCs/>
          <w:sz w:val="24"/>
        </w:rPr>
        <w:t>0</w:t>
      </w:r>
      <w:r>
        <w:rPr>
          <w:rFonts w:hint="eastAsia" w:cs="仿宋" w:asciiTheme="minorEastAsia" w:hAnsiTheme="minorEastAsia"/>
          <w:bCs/>
          <w:sz w:val="24"/>
        </w:rPr>
        <w:t>℃加热到5</w:t>
      </w:r>
      <w:r>
        <w:rPr>
          <w:rFonts w:cs="仿宋" w:asciiTheme="minorEastAsia" w:hAnsiTheme="minorEastAsia"/>
          <w:bCs/>
          <w:sz w:val="24"/>
        </w:rPr>
        <w:t>0</w:t>
      </w:r>
      <w:r>
        <w:rPr>
          <w:rFonts w:hint="eastAsia" w:cs="仿宋" w:asciiTheme="minorEastAsia" w:hAnsiTheme="minorEastAsia"/>
          <w:bCs/>
          <w:sz w:val="24"/>
        </w:rPr>
        <w:t>℃，一次加热和加热到沸腾再晾凉，两个途径所付出的能量明显是不一样的。</w:t>
      </w:r>
    </w:p>
    <w:p w14:paraId="36670734">
      <w:pPr>
        <w:adjustRightInd w:val="0"/>
        <w:snapToGrid w:val="0"/>
        <w:spacing w:line="360" w:lineRule="auto"/>
        <w:ind w:firstLine="480" w:firstLineChars="200"/>
        <w:rPr>
          <w:sz w:val="24"/>
        </w:rPr>
      </w:pPr>
      <w:r>
        <w:rPr>
          <w:rFonts w:hint="eastAsia" w:cs="仿宋" w:asciiTheme="minorEastAsia" w:hAnsiTheme="minorEastAsia"/>
          <w:bCs/>
          <w:sz w:val="24"/>
        </w:rPr>
        <w:t>其次，</w:t>
      </w:r>
      <w:r>
        <w:rPr>
          <w:rFonts w:hint="eastAsia"/>
          <w:sz w:val="24"/>
        </w:rPr>
        <w:t>任何途径都有一个热，也有相对应的温度，因而任意途径都存在热温商，只是一个比值，不具有任何物理意义。</w:t>
      </w:r>
    </w:p>
    <w:p w14:paraId="298C23E5">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最后，</w:t>
      </w:r>
      <w:r>
        <w:rPr>
          <w:rFonts w:hint="eastAsia"/>
          <w:sz w:val="24"/>
        </w:rPr>
        <w:t>仅有可逆途径所产生的可逆热效应除以温度，这个可逆的热温商，才能从数值上等于该过程的熵变，此时可逆热温商与熵才能双双赋予物理意义</w:t>
      </w:r>
      <w:r>
        <w:rPr>
          <w:rFonts w:hint="eastAsia" w:cs="仿宋" w:asciiTheme="minorEastAsia" w:hAnsiTheme="minorEastAsia"/>
          <w:bCs/>
          <w:sz w:val="24"/>
        </w:rPr>
        <w:t>。</w:t>
      </w:r>
    </w:p>
    <w:p w14:paraId="0049BF0B">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2.熵增加导致的能量退降</w:t>
      </w:r>
    </w:p>
    <w:p w14:paraId="2832BAFA">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热力学第一定律描述了，一个实际过程发生之后，能量的总值是保持不变的，而热力学第二定律（即克劳修斯不等式）表明在不可逆过程中，熵的总值增加了。可见，在不可逆过程发生之后，虽然能量总值不变，但是由于熵增加，系统中一部分能量丧失了做功的能力，这就是能量的“退降”，而退降的程度与熵的增加成正比。</w:t>
      </w:r>
    </w:p>
    <w:p w14:paraId="3D3BC238">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举例子证明：假设有两个物体A和C分别可以作为两个大热源，它们的温度分别是T</w:t>
      </w:r>
      <w:r>
        <w:rPr>
          <w:rFonts w:hint="eastAsia" w:cs="仿宋" w:asciiTheme="minorEastAsia" w:hAnsiTheme="minorEastAsia"/>
          <w:bCs/>
          <w:sz w:val="24"/>
          <w:vertAlign w:val="subscript"/>
        </w:rPr>
        <w:t>A</w:t>
      </w:r>
      <w:r>
        <w:rPr>
          <w:rFonts w:hint="eastAsia" w:cs="仿宋" w:asciiTheme="minorEastAsia" w:hAnsiTheme="minorEastAsia"/>
          <w:bCs/>
          <w:sz w:val="24"/>
        </w:rPr>
        <w:t>和T</w:t>
      </w:r>
      <w:r>
        <w:rPr>
          <w:rFonts w:cs="仿宋" w:asciiTheme="minorEastAsia" w:hAnsiTheme="minorEastAsia"/>
          <w:bCs/>
          <w:sz w:val="24"/>
          <w:vertAlign w:val="subscript"/>
        </w:rPr>
        <w:t>C</w:t>
      </w:r>
      <w:r>
        <w:rPr>
          <w:rFonts w:hint="eastAsia" w:cs="仿宋" w:asciiTheme="minorEastAsia" w:hAnsiTheme="minorEastAsia"/>
          <w:bCs/>
          <w:sz w:val="24"/>
        </w:rPr>
        <w:t>，而且T</w:t>
      </w:r>
      <w:r>
        <w:rPr>
          <w:rFonts w:hint="eastAsia" w:cs="仿宋" w:asciiTheme="minorEastAsia" w:hAnsiTheme="minorEastAsia"/>
          <w:bCs/>
          <w:sz w:val="24"/>
          <w:vertAlign w:val="subscript"/>
        </w:rPr>
        <w:t>A</w:t>
      </w:r>
      <w:r>
        <w:rPr>
          <w:rFonts w:cs="仿宋" w:asciiTheme="minorEastAsia" w:hAnsiTheme="minorEastAsia"/>
          <w:bCs/>
          <w:sz w:val="24"/>
        </w:rPr>
        <w:t>&gt;</w:t>
      </w:r>
      <w:r>
        <w:rPr>
          <w:rFonts w:hint="eastAsia" w:cs="仿宋" w:asciiTheme="minorEastAsia" w:hAnsiTheme="minorEastAsia"/>
          <w:bCs/>
          <w:sz w:val="24"/>
        </w:rPr>
        <w:t>T</w:t>
      </w:r>
      <w:r>
        <w:rPr>
          <w:rFonts w:cs="仿宋" w:asciiTheme="minorEastAsia" w:hAnsiTheme="minorEastAsia"/>
          <w:bCs/>
          <w:sz w:val="24"/>
          <w:vertAlign w:val="subscript"/>
        </w:rPr>
        <w:t>C</w:t>
      </w:r>
      <w:r>
        <w:rPr>
          <w:rFonts w:hint="eastAsia" w:cs="仿宋" w:asciiTheme="minorEastAsia" w:hAnsiTheme="minorEastAsia"/>
          <w:bCs/>
          <w:sz w:val="24"/>
        </w:rPr>
        <w:t>，假设有一个卡诺热机R</w:t>
      </w:r>
      <w:r>
        <w:rPr>
          <w:rFonts w:cs="仿宋" w:asciiTheme="minorEastAsia" w:hAnsiTheme="minorEastAsia"/>
          <w:bCs/>
          <w:sz w:val="24"/>
          <w:vertAlign w:val="subscript"/>
        </w:rPr>
        <w:t>1</w:t>
      </w:r>
      <w:r>
        <w:rPr>
          <w:rFonts w:hint="eastAsia" w:cs="仿宋" w:asciiTheme="minorEastAsia" w:hAnsiTheme="minorEastAsia"/>
          <w:bCs/>
          <w:sz w:val="24"/>
        </w:rPr>
        <w:t>，从高温热源A吸取热量Q，在T</w:t>
      </w:r>
      <w:r>
        <w:rPr>
          <w:rFonts w:hint="eastAsia" w:cs="仿宋" w:asciiTheme="minorEastAsia" w:hAnsiTheme="minorEastAsia"/>
          <w:bCs/>
          <w:sz w:val="24"/>
          <w:vertAlign w:val="subscript"/>
        </w:rPr>
        <w:t>A</w:t>
      </w:r>
      <w:r>
        <w:rPr>
          <w:rFonts w:hint="eastAsia" w:cs="仿宋" w:asciiTheme="minorEastAsia" w:hAnsiTheme="minorEastAsia"/>
          <w:bCs/>
          <w:sz w:val="24"/>
        </w:rPr>
        <w:t>和T</w:t>
      </w:r>
      <w:r>
        <w:rPr>
          <w:rFonts w:cs="仿宋" w:asciiTheme="minorEastAsia" w:hAnsiTheme="minorEastAsia"/>
          <w:bCs/>
          <w:sz w:val="24"/>
          <w:vertAlign w:val="subscript"/>
        </w:rPr>
        <w:t>C</w:t>
      </w:r>
      <w:r>
        <w:rPr>
          <w:rFonts w:hint="eastAsia" w:cs="仿宋" w:asciiTheme="minorEastAsia" w:hAnsiTheme="minorEastAsia"/>
          <w:bCs/>
          <w:sz w:val="24"/>
        </w:rPr>
        <w:t>间工作，根据热机效率的定义，这个卡诺热机做功为：</w:t>
      </w:r>
      <w:r>
        <w:rPr>
          <w:rFonts w:cs="仿宋" w:asciiTheme="minorEastAsia" w:hAnsiTheme="minorEastAsia"/>
          <w:bCs/>
          <w:sz w:val="24"/>
        </w:rPr>
        <w:object>
          <v:shape id="_x0000_i1025" o:spt="75" type="#_x0000_t75" style="height:12.95pt;width:80.5pt;" o:ole="t" filled="f" o:preferrelative="t" stroked="f" coordsize="21600,21600">
            <v:path/>
            <v:fill on="f" focussize="0,0"/>
            <v:stroke on="f" joinstyle="miter"/>
            <v:imagedata r:id="rId5" o:title=""/>
            <o:lock v:ext="edit" aspectratio="t"/>
            <w10:wrap type="none"/>
            <w10:anchorlock/>
          </v:shape>
          <o:OLEObject Type="Embed" ProgID="Unknown" ShapeID="_x0000_i1025" DrawAspect="Content" ObjectID="_1468075725" r:id="rId4">
            <o:LockedField>false</o:LockedField>
          </o:OLEObject>
        </w:object>
      </w:r>
    </w:p>
    <w:p w14:paraId="3896A574">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随后，假设有一个中间热源</w:t>
      </w:r>
      <w:r>
        <w:rPr>
          <w:rFonts w:cs="仿宋" w:asciiTheme="minorEastAsia" w:hAnsiTheme="minorEastAsia"/>
          <w:bCs/>
          <w:sz w:val="24"/>
        </w:rPr>
        <w:t>B</w:t>
      </w:r>
      <w:r>
        <w:rPr>
          <w:rFonts w:hint="eastAsia" w:cs="仿宋" w:asciiTheme="minorEastAsia" w:hAnsiTheme="minorEastAsia"/>
          <w:bCs/>
          <w:sz w:val="24"/>
        </w:rPr>
        <w:t>，可以看作中间热源B从高温热源A取得Q的热量，这是一个直接的热传导过程，显然是不可逆的。在B和C热源之间，借助卡诺热机R</w:t>
      </w:r>
      <w:r>
        <w:rPr>
          <w:rFonts w:cs="仿宋" w:asciiTheme="minorEastAsia" w:hAnsiTheme="minorEastAsia"/>
          <w:bCs/>
          <w:sz w:val="24"/>
          <w:vertAlign w:val="subscript"/>
        </w:rPr>
        <w:t>2</w:t>
      </w:r>
      <w:r>
        <w:rPr>
          <w:rFonts w:hint="eastAsia" w:cs="仿宋" w:asciiTheme="minorEastAsia" w:hAnsiTheme="minorEastAsia"/>
          <w:bCs/>
          <w:sz w:val="24"/>
        </w:rPr>
        <w:t>做功，根据热机效率，此时R</w:t>
      </w:r>
      <w:r>
        <w:rPr>
          <w:rFonts w:cs="仿宋" w:asciiTheme="minorEastAsia" w:hAnsiTheme="minorEastAsia"/>
          <w:bCs/>
          <w:sz w:val="24"/>
          <w:vertAlign w:val="subscript"/>
        </w:rPr>
        <w:t>2</w:t>
      </w:r>
      <w:r>
        <w:rPr>
          <w:rFonts w:hint="eastAsia" w:cs="仿宋" w:asciiTheme="minorEastAsia" w:hAnsiTheme="minorEastAsia"/>
          <w:bCs/>
          <w:sz w:val="24"/>
        </w:rPr>
        <w:t>做功为：</w:t>
      </w:r>
      <w:r>
        <w:rPr>
          <w:rFonts w:cs="仿宋" w:asciiTheme="minorEastAsia" w:hAnsiTheme="minorEastAsia"/>
          <w:bCs/>
          <w:sz w:val="24"/>
        </w:rPr>
        <w:object>
          <v:shape id="_x0000_i1026" o:spt="75" type="#_x0000_t75" style="height:14.55pt;width:83.75pt;" o:ole="t" filled="f" o:preferrelative="t" stroked="f" coordsize="21600,21600">
            <v:path/>
            <v:fill on="f" focussize="0,0"/>
            <v:stroke on="f" joinstyle="miter"/>
            <v:imagedata r:id="rId7" o:title=""/>
            <o:lock v:ext="edit" aspectratio="t"/>
            <w10:wrap type="none"/>
            <w10:anchorlock/>
          </v:shape>
          <o:OLEObject Type="Embed" ProgID="Unknown" ShapeID="_x0000_i1026" DrawAspect="Content" ObjectID="_1468075726" r:id="rId6">
            <o:LockedField>false</o:LockedField>
          </o:OLEObject>
        </w:object>
      </w:r>
    </w:p>
    <w:p w14:paraId="06561515">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对比两个可逆热机所做的功，</w:t>
      </w:r>
      <w:r>
        <w:rPr>
          <w:rFonts w:cs="仿宋" w:asciiTheme="minorEastAsia" w:hAnsiTheme="minorEastAsia"/>
          <w:bCs/>
          <w:sz w:val="24"/>
        </w:rPr>
        <w:object>
          <v:shape id="_x0000_i1027" o:spt="75" type="#_x0000_t75" style="height:15.35pt;width:76.45pt;" o:ole="t" filled="f" o:preferrelative="t" stroked="f" coordsize="21600,21600">
            <v:path/>
            <v:fill on="f" focussize="0,0"/>
            <v:stroke on="f" joinstyle="miter"/>
            <v:imagedata r:id="rId9" o:title=""/>
            <o:lock v:ext="edit" aspectratio="t"/>
            <w10:wrap type="none"/>
            <w10:anchorlock/>
          </v:shape>
          <o:OLEObject Type="Embed" ProgID="Unknown" ShapeID="_x0000_i1027" DrawAspect="Content" ObjectID="_1468075727" r:id="rId8">
            <o:LockedField>false</o:LockedField>
          </o:OLEObject>
        </w:object>
      </w:r>
      <w:r>
        <w:rPr>
          <w:rFonts w:hint="eastAsia" w:cs="仿宋" w:asciiTheme="minorEastAsia" w:hAnsiTheme="minorEastAsia"/>
          <w:bCs/>
          <w:sz w:val="24"/>
        </w:rPr>
        <w:t>，显然大于零，可见高温热机做功大于低温热机，后者中有部分能量不能做功，所以能量利用率降低了。</w:t>
      </w:r>
    </w:p>
    <w:p w14:paraId="2F73741D">
      <w:pPr>
        <w:adjustRightInd w:val="0"/>
        <w:snapToGrid w:val="0"/>
        <w:spacing w:line="360" w:lineRule="auto"/>
        <w:ind w:firstLine="480" w:firstLineChars="200"/>
        <w:jc w:val="center"/>
        <w:rPr>
          <w:rFonts w:cs="仿宋" w:asciiTheme="minorEastAsia" w:hAnsiTheme="minorEastAsia"/>
          <w:bCs/>
          <w:sz w:val="24"/>
        </w:rPr>
      </w:pPr>
      <w:r>
        <w:rPr>
          <w:rFonts w:cs="仿宋" w:asciiTheme="minorEastAsia" w:hAnsiTheme="minorEastAsia"/>
          <w:bCs/>
          <w:sz w:val="24"/>
        </w:rPr>
        <w:drawing>
          <wp:inline distT="0" distB="0" distL="0" distR="0">
            <wp:extent cx="1609725" cy="18796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609772" cy="1879830"/>
                    </a:xfrm>
                    <a:prstGeom prst="rect">
                      <a:avLst/>
                    </a:prstGeom>
                    <a:noFill/>
                    <a:ln>
                      <a:noFill/>
                    </a:ln>
                  </pic:spPr>
                </pic:pic>
              </a:graphicData>
            </a:graphic>
          </wp:inline>
        </w:drawing>
      </w:r>
    </w:p>
    <w:p w14:paraId="7B3A39D3">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为什么会导致这样的情况呢？此处留1分钟让同学们思考。原因是B热源的热量来源，是通过不可逆过程从A得到的，因此认为B热源的“质量”比不上A热源。从这个意义上来说，储存在低温物体的能量即使在数量是和储存在高温物体的能量相同，但是做功的能力是有所欠缺的。</w:t>
      </w:r>
    </w:p>
    <w:p w14:paraId="03C943D3">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3.热功转换的不可逆性</w:t>
      </w:r>
    </w:p>
    <w:p w14:paraId="5B3BA5FB">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功和热的区别：</w:t>
      </w:r>
    </w:p>
    <w:p w14:paraId="1A5B6E18">
      <w:pPr>
        <w:numPr>
          <w:ilvl w:val="1"/>
          <w:numId w:val="1"/>
        </w:num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热和功都是能量，能量是守恒的</w:t>
      </w:r>
    </w:p>
    <w:p w14:paraId="409B5560">
      <w:pPr>
        <w:numPr>
          <w:ilvl w:val="1"/>
          <w:numId w:val="1"/>
        </w:num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功转变为热是无条件的</w:t>
      </w:r>
    </w:p>
    <w:p w14:paraId="222728BB">
      <w:pPr>
        <w:numPr>
          <w:ilvl w:val="1"/>
          <w:numId w:val="1"/>
        </w:num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热转变为功是有条件的，只能部分转变为功，剩余部分要转移到低温热源中去，热、功不等价，功的“质量”高于热</w:t>
      </w:r>
    </w:p>
    <w:p w14:paraId="53525424">
      <w:pPr>
        <w:numPr>
          <w:ilvl w:val="1"/>
          <w:numId w:val="1"/>
        </w:num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高温热源与低温热源的热也是不等价的，能量“贬值”</w:t>
      </w:r>
    </w:p>
    <w:p w14:paraId="1872CA7D">
      <w:pPr>
        <w:adjustRightInd w:val="0"/>
        <w:snapToGrid w:val="0"/>
        <w:spacing w:line="360" w:lineRule="auto"/>
        <w:ind w:firstLine="600" w:firstLineChars="250"/>
        <w:rPr>
          <w:rFonts w:cs="仿宋" w:asciiTheme="minorEastAsia" w:hAnsiTheme="minorEastAsia"/>
          <w:bCs/>
          <w:sz w:val="24"/>
        </w:rPr>
      </w:pPr>
      <w:r>
        <w:rPr>
          <w:rFonts w:hint="eastAsia" w:cs="仿宋" w:asciiTheme="minorEastAsia" w:hAnsiTheme="minorEastAsia"/>
          <w:bCs/>
          <w:sz w:val="24"/>
        </w:rPr>
        <w:t>为什么有这样的区别？这就涉及到热力学第二定律的本质，功、热的本质。</w:t>
      </w:r>
    </w:p>
    <w:p w14:paraId="06CED5FC">
      <w:pPr>
        <w:spacing w:line="420" w:lineRule="atLeast"/>
        <w:ind w:firstLine="480" w:firstLineChars="200"/>
        <w:rPr>
          <w:rFonts w:ascii="仿宋" w:hAnsi="仿宋" w:eastAsia="仿宋" w:cs="仿宋"/>
          <w:bCs/>
          <w:sz w:val="24"/>
        </w:rPr>
      </w:pPr>
    </w:p>
    <w:p w14:paraId="47F3DD58">
      <w:pPr>
        <w:adjustRightInd w:val="0"/>
        <w:snapToGrid w:val="0"/>
        <w:spacing w:line="360" w:lineRule="auto"/>
        <w:ind w:firstLine="482" w:firstLineChars="200"/>
        <w:jc w:val="center"/>
        <w:rPr>
          <w:b/>
          <w:sz w:val="24"/>
        </w:rPr>
      </w:pPr>
      <w:r>
        <w:rPr>
          <w:rFonts w:hint="eastAsia"/>
          <w:b/>
          <w:sz w:val="24"/>
        </w:rPr>
        <w:t>知识单元二：热力学第二定律的本质</w:t>
      </w:r>
    </w:p>
    <w:p w14:paraId="717F46AB">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热力学是热现象的宏观理论，涉及的都是宏观现象和宏观物理量，虽然其结论有一定的普适性和可靠性，但是需要弄明白热、功本质，则需要深入微观以探讨机制。</w:t>
      </w:r>
    </w:p>
    <w:p w14:paraId="3AC6F5D3">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1.微观角度探讨热力学第二定律关于自发过程不可逆性的描述</w:t>
      </w:r>
    </w:p>
    <w:p w14:paraId="7DD1621C">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热力学第二定律指出，凡是自发过程都不可逆，而且一切不可逆过程都可以与热功交换的不可逆相联系。</w:t>
      </w:r>
    </w:p>
    <w:p w14:paraId="64ADD0CB">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热是分子混乱运动的一种表现：</w:t>
      </w:r>
    </w:p>
    <w:p w14:paraId="7B2FE910">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分子互相碰撞，其结果导致混沌程度增加，直到混乱度达到最大的限度为止。热运动就是分子的无规则的运动，分子的无规则运动也能产生热。</w:t>
      </w:r>
    </w:p>
    <w:p w14:paraId="780D0B89">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功是有秩序的运动：</w:t>
      </w:r>
    </w:p>
    <w:p w14:paraId="2780895F">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功是与有方向的运动相联系的，例如理想气体膨胀过程做功，在宏观上看起来就是分子一致的有秩序的推动边界向一个方向移动，这样的运动结果，是无数分子的无规则热运动的一个宏观上的统计的现象。</w:t>
      </w:r>
    </w:p>
    <w:p w14:paraId="0922CC12">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无秩序的运动不会自动地变为有秩序的运动；有秩序的运动会自动地变为无秩序的运动。例如气体的混合过程：假设在一个带有隔板的盒子中，两边放进不同的气体，抽开隔板之后气体迅速自动混合，形成均匀的平衡状态。此时无论再等多久，系统也不会自动分开恢复原状，这个过程从有秩序的两种气体各自分开的状态快速改变到混乱的状态，这样使得系统混乱度增加的过程是自发过程，而该过程的反过程则是不自发的。</w:t>
      </w:r>
    </w:p>
    <w:p w14:paraId="16FB77C1">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2.热力学第二定律所阐明的不可逆过程本质</w:t>
      </w:r>
    </w:p>
    <w:p w14:paraId="482DD6D8">
      <w:pPr>
        <w:adjustRightInd w:val="0"/>
        <w:snapToGrid w:val="0"/>
        <w:spacing w:line="360" w:lineRule="auto"/>
        <w:ind w:firstLine="480" w:firstLineChars="200"/>
        <w:rPr>
          <w:rFonts w:asciiTheme="minorEastAsia" w:hAnsiTheme="minorEastAsia"/>
          <w:bCs/>
          <w:sz w:val="24"/>
        </w:rPr>
      </w:pPr>
      <w:r>
        <w:rPr>
          <w:rFonts w:hint="eastAsia" w:asciiTheme="minorEastAsia" w:hAnsiTheme="minorEastAsia"/>
          <w:bCs/>
          <w:sz w:val="24"/>
        </w:rPr>
        <w:t>一切不可逆过程都是向混乱度增加的方向进行，而熵函数则可以作为系统混乱度的一种量度。</w:t>
      </w:r>
    </w:p>
    <w:p w14:paraId="2197EAFF">
      <w:pPr>
        <w:adjustRightInd w:val="0"/>
        <w:snapToGrid w:val="0"/>
        <w:spacing w:line="360" w:lineRule="auto"/>
        <w:ind w:firstLine="480" w:firstLineChars="200"/>
        <w:rPr>
          <w:rFonts w:asciiTheme="minorEastAsia" w:hAnsiTheme="minorEastAsia"/>
          <w:bCs/>
          <w:sz w:val="24"/>
        </w:rPr>
      </w:pPr>
      <w:r>
        <w:rPr>
          <w:rFonts w:hint="eastAsia" w:asciiTheme="minorEastAsia" w:hAnsiTheme="minorEastAsia"/>
          <w:bCs/>
          <w:sz w:val="24"/>
        </w:rPr>
        <w:t>当我们的系统能量总值确定的时候，每一次的热功交换都会有部分的能量以熵的形式固化下来，因此我们可利用的能量是随着每一次热功交换逐渐减少的。这就解释了，热机为什么不能够永远的运转下去，也解释了生物为什么总有生老病死。如果将这个原理扩展到社会学历史学，观察历史进程，我们会看到王朝的更迭，也能够看到人类的发展是盛衰交替的。这都可以归咎于熵增加。</w:t>
      </w:r>
    </w:p>
    <w:p w14:paraId="5C1EF9E6">
      <w:pPr>
        <w:adjustRightInd w:val="0"/>
        <w:snapToGrid w:val="0"/>
        <w:spacing w:line="360" w:lineRule="auto"/>
        <w:ind w:firstLine="480" w:firstLineChars="200"/>
        <w:rPr>
          <w:rFonts w:asciiTheme="minorEastAsia" w:hAnsiTheme="minorEastAsia"/>
          <w:bCs/>
          <w:sz w:val="24"/>
        </w:rPr>
      </w:pPr>
      <w:r>
        <w:rPr>
          <w:rFonts w:hint="eastAsia" w:asciiTheme="minorEastAsia" w:hAnsiTheme="minorEastAsia"/>
          <w:bCs/>
          <w:sz w:val="24"/>
        </w:rPr>
        <w:t>因此要维持一个系统稳定的、高效的运转，需要在必要的时候引入外界能量来抵消这一部分已经被固化掉的不能再做功的能量。这个外界的能量很多时候表现为信息、规律、外部的约束，如果体现在个人身上，则可以理解为一个人的自律。所有一切能够帮助我们降低系统的混乱度，减少能量的固化，都有可能帮助我们更好地做功，更高效的发展前进。</w:t>
      </w:r>
    </w:p>
    <w:p w14:paraId="1FE6CDE7">
      <w:pPr>
        <w:widowControl/>
        <w:jc w:val="left"/>
        <w:rPr>
          <w:rFonts w:ascii="华文中宋" w:hAnsi="华文中宋" w:eastAsia="华文中宋" w:cs="宋体"/>
          <w:b/>
          <w:sz w:val="36"/>
          <w:szCs w:val="36"/>
        </w:rPr>
      </w:pPr>
      <w:r>
        <w:rPr>
          <w:rFonts w:ascii="华文中宋" w:hAnsi="华文中宋" w:eastAsia="华文中宋" w:cs="宋体"/>
          <w:b/>
          <w:sz w:val="36"/>
          <w:szCs w:val="36"/>
        </w:rPr>
        <w:br w:type="page"/>
      </w:r>
    </w:p>
    <w:p w14:paraId="706FB967">
      <w:pPr>
        <w:spacing w:line="420" w:lineRule="atLeast"/>
        <w:jc w:val="center"/>
        <w:rPr>
          <w:rFonts w:ascii="华文中宋" w:hAnsi="华文中宋" w:eastAsia="华文中宋" w:cs="宋体"/>
          <w:b/>
          <w:sz w:val="36"/>
          <w:szCs w:val="36"/>
        </w:rPr>
      </w:pPr>
      <w:r>
        <w:rPr>
          <w:rFonts w:hint="eastAsia" w:ascii="华文中宋" w:hAnsi="华文中宋" w:eastAsia="华文中宋" w:cs="宋体"/>
          <w:b/>
          <w:sz w:val="36"/>
          <w:szCs w:val="36"/>
        </w:rPr>
        <w:t>《熵变的计算》课堂教学设计</w:t>
      </w:r>
    </w:p>
    <w:p w14:paraId="09289809">
      <w:pPr>
        <w:adjustRightInd w:val="0"/>
        <w:snapToGrid w:val="0"/>
        <w:spacing w:line="360" w:lineRule="auto"/>
        <w:rPr>
          <w:rFonts w:ascii="楷体" w:hAnsi="楷体" w:eastAsia="楷体" w:cs="Times New Roman"/>
          <w:color w:val="000000"/>
          <w:kern w:val="0"/>
          <w:sz w:val="24"/>
        </w:rPr>
      </w:pPr>
    </w:p>
    <w:p w14:paraId="755D4F3B">
      <w:pPr>
        <w:adjustRightInd w:val="0"/>
        <w:snapToGrid w:val="0"/>
        <w:spacing w:line="360" w:lineRule="auto"/>
        <w:rPr>
          <w:rFonts w:ascii="宋体" w:hAnsi="宋体" w:cs="宋体"/>
          <w:b/>
          <w:sz w:val="24"/>
        </w:rPr>
      </w:pPr>
      <w:r>
        <w:rPr>
          <w:rFonts w:hint="eastAsia" w:ascii="宋体" w:hAnsi="宋体" w:cs="宋体"/>
          <w:b/>
          <w:sz w:val="24"/>
        </w:rPr>
        <w:t>一、授课题目：</w:t>
      </w:r>
      <w:r>
        <w:rPr>
          <w:rFonts w:hint="eastAsia" w:ascii="宋体" w:hAnsi="宋体" w:cs="宋体"/>
          <w:bCs/>
          <w:sz w:val="24"/>
        </w:rPr>
        <w:t>熵变的计算</w:t>
      </w:r>
    </w:p>
    <w:p w14:paraId="17B592F5">
      <w:pPr>
        <w:adjustRightInd w:val="0"/>
        <w:snapToGrid w:val="0"/>
        <w:spacing w:line="360" w:lineRule="auto"/>
        <w:rPr>
          <w:rFonts w:ascii="宋体" w:hAnsi="宋体" w:cs="宋体"/>
          <w:bCs/>
          <w:sz w:val="24"/>
        </w:rPr>
      </w:pPr>
      <w:r>
        <w:rPr>
          <w:rFonts w:hint="eastAsia" w:ascii="宋体" w:hAnsi="宋体" w:cs="宋体"/>
          <w:b/>
          <w:sz w:val="24"/>
        </w:rPr>
        <w:t>二、所属课程：</w:t>
      </w:r>
      <w:r>
        <w:rPr>
          <w:rFonts w:hint="eastAsia" w:ascii="宋体" w:hAnsi="宋体" w:cs="宋体"/>
          <w:bCs/>
          <w:sz w:val="24"/>
        </w:rPr>
        <w:t>《物理化学》第</w:t>
      </w:r>
      <w:r>
        <w:rPr>
          <w:rFonts w:ascii="宋体" w:hAnsi="宋体" w:cs="宋体"/>
          <w:bCs/>
          <w:sz w:val="24"/>
        </w:rPr>
        <w:t>3</w:t>
      </w:r>
      <w:r>
        <w:rPr>
          <w:rFonts w:hint="eastAsia" w:ascii="宋体" w:hAnsi="宋体" w:cs="宋体"/>
          <w:bCs/>
          <w:sz w:val="24"/>
        </w:rPr>
        <w:t>章第</w:t>
      </w:r>
      <w:r>
        <w:rPr>
          <w:rFonts w:ascii="宋体" w:hAnsi="宋体" w:cs="宋体"/>
          <w:bCs/>
          <w:sz w:val="24"/>
        </w:rPr>
        <w:t>7</w:t>
      </w:r>
      <w:r>
        <w:rPr>
          <w:rFonts w:hint="eastAsia" w:ascii="宋体" w:hAnsi="宋体" w:cs="宋体"/>
          <w:bCs/>
          <w:sz w:val="24"/>
        </w:rPr>
        <w:t>节</w:t>
      </w:r>
    </w:p>
    <w:p w14:paraId="2BD372AF">
      <w:pPr>
        <w:adjustRightInd w:val="0"/>
        <w:snapToGrid w:val="0"/>
        <w:spacing w:line="360" w:lineRule="auto"/>
        <w:rPr>
          <w:rFonts w:ascii="宋体" w:hAnsi="宋体" w:cs="宋体"/>
          <w:bCs/>
          <w:sz w:val="24"/>
        </w:rPr>
      </w:pPr>
      <w:r>
        <w:rPr>
          <w:rFonts w:hint="eastAsia" w:ascii="宋体" w:hAnsi="宋体" w:cs="宋体"/>
          <w:b/>
          <w:sz w:val="24"/>
        </w:rPr>
        <w:t>三、课程类别：</w:t>
      </w:r>
      <w:r>
        <w:rPr>
          <w:rFonts w:hint="eastAsia" w:ascii="宋体" w:hAnsi="宋体" w:cs="宋体"/>
          <w:bCs/>
          <w:sz w:val="24"/>
        </w:rPr>
        <w:t>☑必修课  □限修课  □任选课</w:t>
      </w:r>
      <w:r>
        <w:rPr>
          <w:rFonts w:hint="eastAsia" w:ascii="宋体" w:hAnsi="宋体" w:cs="宋体"/>
          <w:bCs/>
          <w:sz w:val="24"/>
        </w:rPr>
        <w:tab/>
      </w:r>
    </w:p>
    <w:p w14:paraId="69E36775">
      <w:pPr>
        <w:adjustRightInd w:val="0"/>
        <w:snapToGrid w:val="0"/>
        <w:spacing w:line="360" w:lineRule="auto"/>
        <w:rPr>
          <w:rFonts w:ascii="宋体" w:hAnsi="宋体" w:cs="宋体"/>
          <w:bCs/>
          <w:sz w:val="24"/>
        </w:rPr>
      </w:pPr>
      <w:r>
        <w:rPr>
          <w:rFonts w:hint="eastAsia" w:ascii="宋体" w:hAnsi="宋体" w:cs="宋体"/>
          <w:b/>
          <w:sz w:val="24"/>
        </w:rPr>
        <w:t>四、授课对象：</w:t>
      </w:r>
      <w:r>
        <w:rPr>
          <w:rFonts w:hint="eastAsia" w:ascii="宋体" w:hAnsi="宋体" w:cs="宋体"/>
          <w:bCs/>
          <w:sz w:val="24"/>
        </w:rPr>
        <w:t>应用化学专业</w:t>
      </w:r>
    </w:p>
    <w:p w14:paraId="5404E312">
      <w:pPr>
        <w:adjustRightInd w:val="0"/>
        <w:snapToGrid w:val="0"/>
        <w:spacing w:line="360" w:lineRule="auto"/>
        <w:rPr>
          <w:rFonts w:eastAsia="黑体"/>
          <w:sz w:val="24"/>
        </w:rPr>
      </w:pPr>
      <w:r>
        <w:rPr>
          <w:rFonts w:hint="eastAsia" w:eastAsia="黑体"/>
          <w:sz w:val="24"/>
        </w:rPr>
        <w:t>五、课堂教学目标：</w:t>
      </w:r>
    </w:p>
    <w:p w14:paraId="5A881523">
      <w:pPr>
        <w:adjustRightInd w:val="0"/>
        <w:snapToGrid w:val="0"/>
        <w:spacing w:line="360" w:lineRule="auto"/>
        <w:rPr>
          <w:sz w:val="24"/>
        </w:rPr>
      </w:pPr>
      <w:r>
        <w:rPr>
          <w:rFonts w:hint="eastAsia"/>
          <w:sz w:val="24"/>
        </w:rPr>
        <w:t>1. 掌握克劳修斯不等式、熟记热力学函数熵的定义与物理意义；</w:t>
      </w:r>
    </w:p>
    <w:p w14:paraId="319FB343">
      <w:pPr>
        <w:adjustRightInd w:val="0"/>
        <w:snapToGrid w:val="0"/>
        <w:spacing w:line="360" w:lineRule="auto"/>
        <w:rPr>
          <w:sz w:val="24"/>
        </w:rPr>
      </w:pPr>
      <w:r>
        <w:rPr>
          <w:rFonts w:hint="eastAsia"/>
          <w:sz w:val="24"/>
        </w:rPr>
        <w:t>2. 能熟练地计算一些简单过程中的熵变；</w:t>
      </w:r>
    </w:p>
    <w:p w14:paraId="56ACD91F">
      <w:pPr>
        <w:adjustRightInd w:val="0"/>
        <w:snapToGrid w:val="0"/>
        <w:spacing w:line="360" w:lineRule="auto"/>
        <w:rPr>
          <w:sz w:val="24"/>
        </w:rPr>
      </w:pPr>
      <w:r>
        <w:rPr>
          <w:rFonts w:hint="eastAsia"/>
          <w:sz w:val="24"/>
        </w:rPr>
        <w:t>3.</w:t>
      </w:r>
      <w:r>
        <w:rPr>
          <w:sz w:val="24"/>
        </w:rPr>
        <w:t xml:space="preserve"> </w:t>
      </w:r>
      <w:r>
        <w:rPr>
          <w:rFonts w:hint="eastAsia"/>
          <w:sz w:val="24"/>
        </w:rPr>
        <w:t>学会设计可逆过程。</w:t>
      </w:r>
    </w:p>
    <w:p w14:paraId="4012548D">
      <w:pPr>
        <w:adjustRightInd w:val="0"/>
        <w:snapToGrid w:val="0"/>
        <w:spacing w:line="360" w:lineRule="auto"/>
        <w:rPr>
          <w:rFonts w:eastAsia="黑体"/>
          <w:sz w:val="24"/>
        </w:rPr>
      </w:pPr>
      <w:r>
        <w:rPr>
          <w:rFonts w:hint="eastAsia" w:eastAsia="黑体"/>
          <w:sz w:val="24"/>
        </w:rPr>
        <w:t>六、思政育人目标：</w:t>
      </w:r>
    </w:p>
    <w:p w14:paraId="1A427A58">
      <w:pPr>
        <w:adjustRightInd w:val="0"/>
        <w:snapToGrid w:val="0"/>
        <w:spacing w:line="360" w:lineRule="auto"/>
        <w:rPr>
          <w:sz w:val="24"/>
        </w:rPr>
      </w:pPr>
      <w:r>
        <w:rPr>
          <w:rFonts w:hint="eastAsia"/>
          <w:sz w:val="24"/>
        </w:rPr>
        <w:t>1. 状态函数的特性是只要状态确定了，状态函数就有固定的值，一旦始终态决定了，状态函数的变化值就确定了，与具体的变化途径没有关系，可见努力的方向有千千万万，成功的因素也不是唯一，撸起袖子加油干总能有所成就；</w:t>
      </w:r>
    </w:p>
    <w:p w14:paraId="035C42A3">
      <w:pPr>
        <w:adjustRightInd w:val="0"/>
        <w:snapToGrid w:val="0"/>
        <w:spacing w:line="360" w:lineRule="auto"/>
        <w:rPr>
          <w:sz w:val="24"/>
        </w:rPr>
      </w:pPr>
      <w:r>
        <w:rPr>
          <w:rFonts w:hint="eastAsia"/>
          <w:sz w:val="24"/>
        </w:rPr>
        <w:t>2. 热效应和功并非状态函数，其大小不仅取决于始终态，更取决于具体途径，在工作过程中，方向很重要，如果没有搞清楚发力的方向，很容易走冤枉路，白费做功。</w:t>
      </w:r>
    </w:p>
    <w:p w14:paraId="05751154">
      <w:pPr>
        <w:adjustRightInd w:val="0"/>
        <w:snapToGrid w:val="0"/>
        <w:spacing w:line="360" w:lineRule="auto"/>
        <w:rPr>
          <w:sz w:val="24"/>
        </w:rPr>
      </w:pPr>
      <w:r>
        <w:rPr>
          <w:sz w:val="24"/>
        </w:rPr>
        <w:t>3</w:t>
      </w:r>
      <w:r>
        <w:rPr>
          <w:rFonts w:hint="eastAsia"/>
          <w:sz w:val="24"/>
        </w:rPr>
        <w:t>.</w:t>
      </w:r>
      <w:r>
        <w:rPr>
          <w:sz w:val="24"/>
        </w:rPr>
        <w:t xml:space="preserve"> </w:t>
      </w:r>
      <w:r>
        <w:rPr>
          <w:rFonts w:hint="eastAsia"/>
          <w:sz w:val="24"/>
        </w:rPr>
        <w:t>仅是可逆过程的热温商才能赋予熵变的物理意义，否则热温商并无物理意义，可见个人的价值，需要放到集体中才能体现。</w:t>
      </w:r>
    </w:p>
    <w:p w14:paraId="77267A23">
      <w:pPr>
        <w:adjustRightInd w:val="0"/>
        <w:snapToGrid w:val="0"/>
        <w:spacing w:line="360" w:lineRule="auto"/>
        <w:rPr>
          <w:sz w:val="24"/>
        </w:rPr>
      </w:pPr>
      <w:r>
        <w:rPr>
          <w:rFonts w:hint="eastAsia" w:ascii="宋体" w:hAnsi="宋体" w:cs="宋体"/>
          <w:b/>
          <w:sz w:val="24"/>
        </w:rPr>
        <w:t>七、教学</w:t>
      </w:r>
      <w:r>
        <w:rPr>
          <w:rFonts w:hint="eastAsia" w:eastAsia="黑体"/>
          <w:sz w:val="24"/>
        </w:rPr>
        <w:t>重点和难点</w:t>
      </w:r>
      <w:r>
        <w:rPr>
          <w:rFonts w:hint="eastAsia"/>
          <w:sz w:val="24"/>
        </w:rPr>
        <w:t>：</w:t>
      </w:r>
    </w:p>
    <w:p w14:paraId="1A287A84">
      <w:pPr>
        <w:adjustRightInd w:val="0"/>
        <w:snapToGrid w:val="0"/>
        <w:spacing w:line="360" w:lineRule="auto"/>
        <w:rPr>
          <w:sz w:val="24"/>
        </w:rPr>
      </w:pPr>
      <w:r>
        <w:rPr>
          <w:rFonts w:hint="eastAsia"/>
          <w:sz w:val="24"/>
        </w:rPr>
        <w:t>1. 重点：</w:t>
      </w:r>
      <w:r>
        <w:rPr>
          <w:rFonts w:hint="eastAsia" w:ascii="宋体" w:hAnsi="宋体" w:cs="Arial"/>
          <w:color w:val="000000"/>
          <w:kern w:val="0"/>
          <w:sz w:val="24"/>
        </w:rPr>
        <w:t>克劳修斯不等式得应用、等温熵变的计算、非等温过程熵变的计算；</w:t>
      </w:r>
    </w:p>
    <w:p w14:paraId="1DF0DFB7">
      <w:pPr>
        <w:adjustRightInd w:val="0"/>
        <w:snapToGrid w:val="0"/>
        <w:spacing w:line="360" w:lineRule="auto"/>
        <w:rPr>
          <w:rFonts w:ascii="宋体" w:hAnsi="宋体" w:cs="Arial"/>
          <w:color w:val="000000"/>
          <w:kern w:val="0"/>
          <w:sz w:val="24"/>
        </w:rPr>
      </w:pPr>
      <w:r>
        <w:rPr>
          <w:rFonts w:hint="eastAsia"/>
          <w:sz w:val="24"/>
        </w:rPr>
        <w:t>2. 难点：设计可逆过程。</w:t>
      </w:r>
    </w:p>
    <w:p w14:paraId="3CC32714">
      <w:pPr>
        <w:adjustRightInd w:val="0"/>
        <w:snapToGrid w:val="0"/>
        <w:spacing w:line="360" w:lineRule="auto"/>
        <w:rPr>
          <w:rFonts w:ascii="宋体" w:hAnsi="宋体" w:cs="Arial"/>
          <w:color w:val="000000"/>
          <w:kern w:val="0"/>
          <w:sz w:val="24"/>
        </w:rPr>
      </w:pPr>
      <w:r>
        <w:rPr>
          <w:rFonts w:hint="eastAsia" w:ascii="宋体" w:hAnsi="宋体"/>
          <w:b/>
          <w:bCs/>
          <w:sz w:val="24"/>
        </w:rPr>
        <w:t>八、教学方法和手段：</w:t>
      </w:r>
      <w:r>
        <w:rPr>
          <w:rFonts w:hint="eastAsia"/>
          <w:sz w:val="24"/>
        </w:rPr>
        <w:t>理论讲授法、</w:t>
      </w:r>
      <w:r>
        <w:rPr>
          <w:rFonts w:hint="eastAsia" w:ascii="宋体" w:hAnsi="宋体" w:cs="Arial"/>
          <w:color w:val="000000"/>
          <w:kern w:val="0"/>
          <w:sz w:val="24"/>
        </w:rPr>
        <w:t>案例分析法、以</w:t>
      </w:r>
      <w:r>
        <w:rPr>
          <w:rFonts w:hint="eastAsia" w:ascii="宋体" w:hAnsi="宋体"/>
          <w:sz w:val="24"/>
        </w:rPr>
        <w:t>多媒体教学为主、辅以板书</w:t>
      </w:r>
    </w:p>
    <w:p w14:paraId="25BEFB91">
      <w:pPr>
        <w:adjustRightInd w:val="0"/>
        <w:snapToGrid w:val="0"/>
        <w:spacing w:line="360" w:lineRule="auto"/>
        <w:rPr>
          <w:rFonts w:ascii="宋体" w:hAnsi="宋体" w:cs="宋体"/>
          <w:bCs/>
          <w:sz w:val="24"/>
        </w:rPr>
      </w:pPr>
      <w:r>
        <w:rPr>
          <w:rFonts w:hint="eastAsia" w:ascii="宋体" w:hAnsi="宋体"/>
          <w:b/>
          <w:bCs/>
          <w:sz w:val="24"/>
        </w:rPr>
        <w:t>九、</w:t>
      </w:r>
      <w:r>
        <w:rPr>
          <w:rFonts w:hint="eastAsia" w:ascii="宋体" w:hAnsi="宋体" w:cs="宋体"/>
          <w:b/>
          <w:sz w:val="24"/>
        </w:rPr>
        <w:t>课时安排：</w:t>
      </w:r>
      <w:r>
        <w:rPr>
          <w:rFonts w:hint="eastAsia" w:ascii="宋体" w:hAnsi="宋体" w:cs="宋体"/>
          <w:bCs/>
          <w:sz w:val="24"/>
        </w:rPr>
        <w:t>1学时</w:t>
      </w:r>
    </w:p>
    <w:p w14:paraId="2AC5A03A">
      <w:pPr>
        <w:adjustRightInd w:val="0"/>
        <w:snapToGrid w:val="0"/>
        <w:spacing w:line="360" w:lineRule="auto"/>
        <w:rPr>
          <w:rFonts w:ascii="宋体" w:hAnsi="宋体" w:cs="宋体"/>
          <w:b/>
          <w:sz w:val="24"/>
        </w:rPr>
      </w:pPr>
      <w:r>
        <w:rPr>
          <w:rFonts w:hint="eastAsia" w:ascii="宋体" w:hAnsi="宋体" w:cs="宋体"/>
          <w:b/>
          <w:sz w:val="24"/>
        </w:rPr>
        <w:t>十、教学内容：</w:t>
      </w:r>
    </w:p>
    <w:p w14:paraId="7AA08D89">
      <w:pPr>
        <w:adjustRightInd w:val="0"/>
        <w:snapToGrid w:val="0"/>
        <w:spacing w:line="360" w:lineRule="auto"/>
        <w:ind w:firstLine="482" w:firstLineChars="200"/>
        <w:jc w:val="center"/>
        <w:rPr>
          <w:b/>
          <w:sz w:val="24"/>
        </w:rPr>
      </w:pPr>
      <w:r>
        <w:rPr>
          <w:rFonts w:hint="eastAsia"/>
          <w:b/>
          <w:sz w:val="24"/>
        </w:rPr>
        <w:t>知识单元一：等温过程熵变的计算</w:t>
      </w:r>
    </w:p>
    <w:p w14:paraId="7C62B102">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1.理想气体等温可逆变化过程的熵变</w:t>
      </w:r>
    </w:p>
    <w:p w14:paraId="712D9DD3">
      <w:pPr>
        <w:adjustRightInd w:val="0"/>
        <w:snapToGrid w:val="0"/>
        <w:spacing w:line="360" w:lineRule="auto"/>
        <w:ind w:firstLine="480" w:firstLineChars="200"/>
        <w:rPr>
          <w:sz w:val="24"/>
        </w:rPr>
      </w:pPr>
      <w:r>
        <w:rPr>
          <w:rFonts w:hint="eastAsia"/>
          <w:sz w:val="24"/>
        </w:rPr>
        <w:t>等温可逆（如果是非可逆过程，则需要设计可逆过程）</w:t>
      </w:r>
    </w:p>
    <w:p w14:paraId="7E0C8A7B">
      <w:pPr>
        <w:adjustRightInd w:val="0"/>
        <w:snapToGrid w:val="0"/>
        <w:spacing w:line="360" w:lineRule="auto"/>
        <w:ind w:firstLine="480" w:firstLineChars="200"/>
        <w:rPr>
          <w:sz w:val="24"/>
        </w:rPr>
      </w:pPr>
      <w:r>
        <w:rPr>
          <w:rFonts w:hint="eastAsia"/>
          <w:sz w:val="24"/>
        </w:rPr>
        <w:t>相关概念：理想气体、等温过程、可逆过程</w:t>
      </w:r>
    </w:p>
    <w:p w14:paraId="42298100">
      <w:pPr>
        <w:adjustRightInd w:val="0"/>
        <w:snapToGrid w:val="0"/>
        <w:spacing w:line="360" w:lineRule="auto"/>
        <w:ind w:firstLine="480" w:firstLineChars="200"/>
        <w:rPr>
          <w:sz w:val="24"/>
        </w:rPr>
      </w:pPr>
      <w:r>
        <w:rPr>
          <w:rFonts w:hint="eastAsia"/>
          <w:sz w:val="24"/>
        </w:rPr>
        <w:t>焦耳定律表明，理想气体的内能和焓，仅仅是温度的函数，因此理想气体的等温过程，内能和焓都不发生变化；理想气体等温可逆膨胀，系统对环境作最大功；热力学第一定律表明，等温过程热等于负功。</w:t>
      </w:r>
    </w:p>
    <w:p w14:paraId="4D46C1A1">
      <w:pPr>
        <w:adjustRightInd w:val="0"/>
        <w:snapToGrid w:val="0"/>
        <w:spacing w:line="360" w:lineRule="auto"/>
        <w:ind w:firstLine="480" w:firstLineChars="200"/>
        <w:rPr>
          <w:sz w:val="24"/>
        </w:rPr>
      </w:pPr>
      <w:r>
        <w:rPr>
          <w:rFonts w:hint="eastAsia"/>
          <w:sz w:val="24"/>
        </w:rPr>
        <w:t>综上所述，该过程热效应数值上等于理想气体等温可逆膨胀所作的最大功，符号取负。而最大功以由功的定义进行计算，于是有：</w:t>
      </w:r>
      <w:r>
        <w:rPr>
          <w:sz w:val="24"/>
        </w:rPr>
        <w:object>
          <v:shape id="_x0000_i1028" o:spt="75" type="#_x0000_t75" style="height:12.95pt;width:123.8pt;" o:ole="t" filled="f" o:preferrelative="t" stroked="f" coordsize="21600,21600">
            <v:path/>
            <v:fill on="f" focussize="0,0"/>
            <v:stroke on="f" joinstyle="miter"/>
            <v:imagedata r:id="rId12" o:title=""/>
            <o:lock v:ext="edit" aspectratio="t"/>
            <w10:wrap type="none"/>
            <w10:anchorlock/>
          </v:shape>
          <o:OLEObject Type="Embed" ProgID="Unknown" ShapeID="_x0000_i1028" DrawAspect="Content" ObjectID="_1468075728" r:id="rId11">
            <o:LockedField>false</o:LockedField>
          </o:OLEObject>
        </w:object>
      </w:r>
      <w:r>
        <w:rPr>
          <w:rFonts w:hint="eastAsia"/>
          <w:sz w:val="24"/>
        </w:rPr>
        <w:t>。</w:t>
      </w:r>
    </w:p>
    <w:p w14:paraId="2E7F1528">
      <w:pPr>
        <w:adjustRightInd w:val="0"/>
        <w:snapToGrid w:val="0"/>
        <w:spacing w:line="360" w:lineRule="auto"/>
        <w:ind w:firstLine="480" w:firstLineChars="200"/>
        <w:rPr>
          <w:sz w:val="24"/>
        </w:rPr>
      </w:pPr>
      <w:r>
        <w:rPr>
          <w:rFonts w:hint="eastAsia"/>
          <w:sz w:val="24"/>
        </w:rPr>
        <w:t>则熵变可以由</w:t>
      </w:r>
      <w:r>
        <w:rPr>
          <w:sz w:val="24"/>
        </w:rPr>
        <w:object>
          <v:shape id="_x0000_i1029" o:spt="75" type="#_x0000_t75" style="height:18.6pt;width:115.3pt;" o:ole="t" filled="f" o:preferrelative="t" stroked="f" coordsize="21600,21600">
            <v:path/>
            <v:fill on="f" focussize="0,0"/>
            <v:stroke on="f" joinstyle="miter"/>
            <v:imagedata r:id="rId14" o:title=""/>
            <o:lock v:ext="edit" aspectratio="t"/>
            <w10:wrap type="none"/>
            <w10:anchorlock/>
          </v:shape>
          <o:OLEObject Type="Embed" ProgID="Unknown" ShapeID="_x0000_i1029" DrawAspect="Content" ObjectID="_1468075729" r:id="rId13">
            <o:LockedField>false</o:LockedField>
          </o:OLEObject>
        </w:object>
      </w:r>
      <w:r>
        <w:rPr>
          <w:sz w:val="24"/>
        </w:rPr>
        <w:object>
          <v:shape id="_x0000_i1030" o:spt="75" type="#_x0000_t75" style="height:18.2pt;width:48.15pt;" o:ole="t" filled="f" o:preferrelative="t" stroked="f" coordsize="21600,21600">
            <v:path/>
            <v:fill on="f" focussize="0,0"/>
            <v:stroke on="f" joinstyle="miter"/>
            <v:imagedata r:id="rId16" o:title=""/>
            <o:lock v:ext="edit" aspectratio="t"/>
            <w10:wrap type="none"/>
            <w10:anchorlock/>
          </v:shape>
          <o:OLEObject Type="Embed" ProgID="Unknown" ShapeID="_x0000_i1030" DrawAspect="Content" ObjectID="_1468075730" r:id="rId15">
            <o:LockedField>false</o:LockedField>
          </o:OLEObject>
        </w:object>
      </w:r>
      <w:r>
        <w:rPr>
          <w:sz w:val="24"/>
        </w:rPr>
        <w:object>
          <v:shape id="_x0000_i1031" o:spt="75" type="#_x0000_t75" style="height:18.2pt;width:60.65pt;" o:ole="t" filled="f" o:preferrelative="t" stroked="f" coordsize="21600,21600">
            <v:path/>
            <v:fill on="f" focussize="0,0"/>
            <v:stroke on="f" joinstyle="miter"/>
            <v:imagedata r:id="rId18" o:title=""/>
            <o:lock v:ext="edit" aspectratio="t"/>
            <w10:wrap type="none"/>
            <w10:anchorlock/>
          </v:shape>
          <o:OLEObject Type="Embed" ProgID="Unknown" ShapeID="_x0000_i1031" DrawAspect="Content" ObjectID="_1468075731" r:id="rId17">
            <o:LockedField>false</o:LockedField>
          </o:OLEObject>
        </w:object>
      </w:r>
    </w:p>
    <w:p w14:paraId="5C5B66F0">
      <w:pPr>
        <w:adjustRightInd w:val="0"/>
        <w:snapToGrid w:val="0"/>
        <w:spacing w:line="360" w:lineRule="auto"/>
        <w:ind w:firstLine="480" w:firstLineChars="200"/>
        <w:rPr>
          <w:sz w:val="24"/>
        </w:rPr>
      </w:pPr>
      <w:r>
        <w:rPr>
          <w:rFonts w:hint="eastAsia"/>
          <w:sz w:val="24"/>
        </w:rPr>
        <w:t>请看课本P149例题1，该题第一问是可逆过程，系统吸收的热效应都是由环境提供的，因此对于整个隔离系统来说，总熵不变；然而第二小问，先回顾焦耳实验，真空膨胀，系统与周边环境热交换为零，即环境的熵变为零，然而系统的熵变就等于可逆过程的熵变不等于零，对于整个隔离系统来说总熵增加，因此过程不可逆。此题难点在于，求算不可逆过程的熵变，需要设计可逆过程。</w:t>
      </w:r>
    </w:p>
    <w:p w14:paraId="3988E300">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2.等温、等压可逆相变过程的熵变</w:t>
      </w:r>
    </w:p>
    <w:p w14:paraId="53793A5C">
      <w:pPr>
        <w:adjustRightInd w:val="0"/>
        <w:snapToGrid w:val="0"/>
        <w:spacing w:line="360" w:lineRule="auto"/>
        <w:ind w:firstLine="480" w:firstLineChars="200"/>
        <w:rPr>
          <w:sz w:val="24"/>
        </w:rPr>
      </w:pPr>
      <w:r>
        <w:rPr>
          <w:rFonts w:hint="eastAsia"/>
          <w:sz w:val="24"/>
        </w:rPr>
        <w:t>相关概念：等温、等压过程、可逆相变</w:t>
      </w:r>
    </w:p>
    <w:p w14:paraId="6CC0C093">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等压可逆过程的热效应可以与焓变联系起来；等温的可逆相变，有相应的相变焓可以通过查表得到，因此可逆热可用相变焓来计算。于是有：</w:t>
      </w:r>
      <w:r>
        <w:rPr>
          <w:rFonts w:cs="仿宋" w:asciiTheme="minorEastAsia" w:hAnsiTheme="minorEastAsia"/>
          <w:bCs/>
          <w:sz w:val="24"/>
        </w:rPr>
        <w:object>
          <v:shape id="_x0000_i1032" o:spt="75" type="#_x0000_t75" style="height:16.6pt;width:82.5pt;" o:ole="t" filled="f" o:preferrelative="t" stroked="f" coordsize="21600,21600">
            <v:path/>
            <v:fill on="f" focussize="0,0"/>
            <v:stroke on="f" joinstyle="miter"/>
            <v:imagedata r:id="rId20" o:title=""/>
            <o:lock v:ext="edit" aspectratio="t"/>
            <w10:wrap type="none"/>
            <w10:anchorlock/>
          </v:shape>
          <o:OLEObject Type="Embed" ProgID="Unknown" ShapeID="_x0000_i1032" DrawAspect="Content" ObjectID="_1468075732" r:id="rId19">
            <o:LockedField>false</o:LockedField>
          </o:OLEObject>
        </w:object>
      </w:r>
    </w:p>
    <w:p w14:paraId="39A8A97C">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请看课本P149例题2：当系统得、失热量的时候，可以认为环境是以可逆的方式失、得热量，而且环境比系统大的多，所以当系统发生变化的时候，环境的温度可以看作不变，因此在这个过程中，系统的熵变在数值上等于环境的熵变，符号相反。</w:t>
      </w:r>
    </w:p>
    <w:p w14:paraId="167ACB0C">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3.</w:t>
      </w:r>
      <w:r>
        <w:rPr>
          <w:rFonts w:hint="eastAsia"/>
        </w:rPr>
        <w:t xml:space="preserve"> </w:t>
      </w:r>
      <w:r>
        <w:rPr>
          <w:rFonts w:hint="eastAsia" w:ascii="楷体" w:hAnsi="楷体" w:eastAsia="楷体"/>
          <w:b/>
          <w:sz w:val="24"/>
        </w:rPr>
        <w:t>理想气体的等温、等压混合过程并且符合分体积定律</w:t>
      </w:r>
    </w:p>
    <w:p w14:paraId="7FCC4C65">
      <w:pPr>
        <w:adjustRightInd w:val="0"/>
        <w:snapToGrid w:val="0"/>
        <w:spacing w:line="360" w:lineRule="auto"/>
        <w:ind w:firstLine="480" w:firstLineChars="200"/>
        <w:rPr>
          <w:sz w:val="24"/>
        </w:rPr>
      </w:pPr>
      <w:r>
        <w:rPr>
          <w:rFonts w:hint="eastAsia"/>
          <w:sz w:val="24"/>
        </w:rPr>
        <w:t>相关概念：理想气体、等温过程、等压混合</w:t>
      </w:r>
    </w:p>
    <w:p w14:paraId="5B9BB201">
      <w:pPr>
        <w:tabs>
          <w:tab w:val="left" w:pos="1440"/>
        </w:tabs>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可以假设混合前混合后，每种气体单独存在的时候的压力都相等，并且等于气体的总压力。于是这个过程就可以简化为：理想气体在等温等压下，体积变化的过程。混合前后的总熵变，就是多种气体单独进行体积变化所导致的熵变的加和。于是有：</w:t>
      </w:r>
      <w:r>
        <w:rPr>
          <w:rFonts w:cs="仿宋" w:asciiTheme="minorEastAsia" w:hAnsiTheme="minorEastAsia"/>
          <w:bCs/>
          <w:sz w:val="24"/>
        </w:rPr>
        <w:object>
          <v:shape id="_x0000_i1033" o:spt="75" type="#_x0000_t75" style="height:12.55pt;width:94.25pt;" o:ole="t" filled="f" o:preferrelative="t" stroked="f" coordsize="21600,21600">
            <v:path/>
            <v:fill on="f" focussize="0,0"/>
            <v:stroke on="f" joinstyle="miter"/>
            <v:imagedata r:id="rId22" o:title=""/>
            <o:lock v:ext="edit" aspectratio="t"/>
            <w10:wrap type="none"/>
            <w10:anchorlock/>
          </v:shape>
          <o:OLEObject Type="Embed" ProgID="Unknown" ShapeID="_x0000_i1033" DrawAspect="Content" ObjectID="_1468075733" r:id="rId21">
            <o:LockedField>false</o:LockedField>
          </o:OLEObject>
        </w:object>
      </w:r>
    </w:p>
    <w:p w14:paraId="7F08BF2E">
      <w:pPr>
        <w:tabs>
          <w:tab w:val="left" w:pos="1440"/>
        </w:tabs>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课本P149例3，可以用两种思路来解决这问题，第1个是直接套以上公式，第2个，我们可以单独分析每一个物质，它在混合前后体积的变化，认为它是一个等压等温变体积的过程，简化为例题1的解题思路。</w:t>
      </w:r>
    </w:p>
    <w:p w14:paraId="0D9B3A5B">
      <w:pPr>
        <w:spacing w:line="420" w:lineRule="atLeast"/>
        <w:ind w:firstLine="480" w:firstLineChars="200"/>
        <w:rPr>
          <w:rFonts w:ascii="仿宋" w:hAnsi="仿宋" w:eastAsia="仿宋" w:cs="仿宋"/>
          <w:bCs/>
          <w:sz w:val="24"/>
        </w:rPr>
      </w:pPr>
    </w:p>
    <w:p w14:paraId="171A653E">
      <w:pPr>
        <w:adjustRightInd w:val="0"/>
        <w:snapToGrid w:val="0"/>
        <w:spacing w:line="360" w:lineRule="auto"/>
        <w:ind w:firstLine="482" w:firstLineChars="200"/>
        <w:jc w:val="center"/>
        <w:rPr>
          <w:b/>
          <w:sz w:val="24"/>
        </w:rPr>
      </w:pPr>
      <w:r>
        <w:rPr>
          <w:rFonts w:hint="eastAsia"/>
          <w:b/>
          <w:sz w:val="24"/>
        </w:rPr>
        <w:t>知识单元二：非等温过程熵变的计算</w:t>
      </w:r>
    </w:p>
    <w:p w14:paraId="6AAAA721">
      <w:pPr>
        <w:adjustRightInd w:val="0"/>
        <w:snapToGrid w:val="0"/>
        <w:spacing w:line="360" w:lineRule="auto"/>
        <w:ind w:firstLine="482" w:firstLineChars="200"/>
        <w:rPr>
          <w:rFonts w:ascii="楷体" w:hAnsi="楷体" w:eastAsia="楷体"/>
          <w:b/>
          <w:sz w:val="24"/>
        </w:rPr>
      </w:pPr>
      <w:r>
        <w:rPr>
          <w:rFonts w:ascii="楷体" w:hAnsi="楷体" w:eastAsia="楷体"/>
          <w:b/>
          <w:sz w:val="24"/>
        </w:rPr>
        <w:t>1</w:t>
      </w:r>
      <w:r>
        <w:rPr>
          <w:rFonts w:hint="eastAsia" w:ascii="楷体" w:hAnsi="楷体" w:eastAsia="楷体"/>
          <w:b/>
          <w:sz w:val="24"/>
        </w:rPr>
        <w:t>.</w:t>
      </w:r>
      <w:r>
        <w:rPr>
          <w:rFonts w:ascii="楷体" w:hAnsi="楷体" w:eastAsia="楷体"/>
          <w:b/>
          <w:sz w:val="24"/>
        </w:rPr>
        <w:t xml:space="preserve"> </w:t>
      </w:r>
      <w:r>
        <w:rPr>
          <w:rFonts w:hint="eastAsia" w:ascii="楷体" w:hAnsi="楷体" w:eastAsia="楷体"/>
          <w:b/>
          <w:sz w:val="24"/>
        </w:rPr>
        <w:t>物质的量一定的可逆等容变温过程</w:t>
      </w:r>
    </w:p>
    <w:p w14:paraId="2FDA9241">
      <w:pPr>
        <w:adjustRightInd w:val="0"/>
        <w:snapToGrid w:val="0"/>
        <w:spacing w:line="360" w:lineRule="auto"/>
        <w:ind w:firstLine="480" w:firstLineChars="200"/>
        <w:rPr>
          <w:sz w:val="24"/>
        </w:rPr>
      </w:pPr>
      <w:r>
        <w:rPr>
          <w:rFonts w:hint="eastAsia"/>
          <w:sz w:val="24"/>
        </w:rPr>
        <w:t>相关概念：变温、等容过程、可逆</w:t>
      </w:r>
    </w:p>
    <w:p w14:paraId="6F29855A">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对于可逆的恒容变温过程，可逆热效应就是恒容热效应，根据恒容热容的定义，恒容热容是热效应随温度的变化率，因此恒容热效应等于恒容热容对温度变化的积分，而熵变又等于恒容热效应除以温度，于是就可以通过</w:t>
      </w:r>
      <w:r>
        <w:rPr>
          <w:rFonts w:cs="仿宋" w:asciiTheme="minorEastAsia" w:hAnsiTheme="minorEastAsia"/>
          <w:bCs/>
          <w:sz w:val="24"/>
        </w:rPr>
        <w:object>
          <v:shape id="_x0000_i1034" o:spt="75" type="#_x0000_t75" style="height:19.4pt;width:76.85pt;" o:ole="t" filled="f" o:preferrelative="t" stroked="f" coordsize="21600,21600">
            <v:path/>
            <v:fill on="f" focussize="0,0"/>
            <v:stroke on="f" joinstyle="miter"/>
            <v:imagedata r:id="rId24" o:title=""/>
            <o:lock v:ext="edit" aspectratio="t"/>
            <w10:wrap type="none"/>
            <w10:anchorlock/>
          </v:shape>
          <o:OLEObject Type="Embed" ProgID="Unknown" ShapeID="_x0000_i1034" DrawAspect="Content" ObjectID="_1468075734" r:id="rId23">
            <o:LockedField>false</o:LockedField>
          </o:OLEObject>
        </w:object>
      </w:r>
      <w:r>
        <w:rPr>
          <w:rFonts w:hint="eastAsia" w:cs="仿宋" w:asciiTheme="minorEastAsia" w:hAnsiTheme="minorEastAsia"/>
          <w:bCs/>
          <w:sz w:val="24"/>
        </w:rPr>
        <w:t>求算熵变。</w:t>
      </w:r>
    </w:p>
    <w:p w14:paraId="26EDC150">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请看课本P1</w:t>
      </w:r>
      <w:r>
        <w:rPr>
          <w:rFonts w:cs="仿宋" w:asciiTheme="minorEastAsia" w:hAnsiTheme="minorEastAsia"/>
          <w:bCs/>
          <w:sz w:val="24"/>
        </w:rPr>
        <w:t>51</w:t>
      </w:r>
      <w:r>
        <w:rPr>
          <w:rFonts w:hint="eastAsia" w:cs="仿宋" w:asciiTheme="minorEastAsia" w:hAnsiTheme="minorEastAsia"/>
          <w:bCs/>
          <w:sz w:val="24"/>
        </w:rPr>
        <w:t>例题</w:t>
      </w:r>
      <w:r>
        <w:rPr>
          <w:rFonts w:cs="仿宋" w:asciiTheme="minorEastAsia" w:hAnsiTheme="minorEastAsia"/>
          <w:bCs/>
          <w:sz w:val="24"/>
        </w:rPr>
        <w:t>1</w:t>
      </w:r>
      <w:r>
        <w:rPr>
          <w:rFonts w:hint="eastAsia" w:cs="仿宋" w:asciiTheme="minorEastAsia" w:hAnsiTheme="minorEastAsia"/>
          <w:bCs/>
          <w:sz w:val="24"/>
        </w:rPr>
        <w:t>：可逆的等容变温过程直接套公式，由于恒容热容不随温度变化，因此恒容热容与摩尔数都可以作为常数移到积分号之外。</w:t>
      </w:r>
    </w:p>
    <w:p w14:paraId="0A1DD808">
      <w:pPr>
        <w:adjustRightInd w:val="0"/>
        <w:snapToGrid w:val="0"/>
        <w:spacing w:line="360" w:lineRule="auto"/>
        <w:ind w:firstLine="482" w:firstLineChars="200"/>
        <w:rPr>
          <w:rFonts w:ascii="楷体" w:hAnsi="楷体" w:eastAsia="楷体"/>
          <w:b/>
          <w:sz w:val="24"/>
        </w:rPr>
      </w:pPr>
      <w:r>
        <w:rPr>
          <w:rFonts w:hint="eastAsia" w:ascii="楷体" w:hAnsi="楷体" w:eastAsia="楷体"/>
          <w:b/>
          <w:sz w:val="24"/>
        </w:rPr>
        <w:t>2. 物质的量一定的可逆等压变温过程</w:t>
      </w:r>
    </w:p>
    <w:p w14:paraId="35F566B3">
      <w:pPr>
        <w:adjustRightInd w:val="0"/>
        <w:snapToGrid w:val="0"/>
        <w:spacing w:line="360" w:lineRule="auto"/>
        <w:ind w:firstLine="480" w:firstLineChars="200"/>
        <w:rPr>
          <w:sz w:val="24"/>
        </w:rPr>
      </w:pPr>
      <w:r>
        <w:rPr>
          <w:rFonts w:hint="eastAsia"/>
          <w:sz w:val="24"/>
        </w:rPr>
        <w:t>相关概念：变温、等压过程、可逆</w:t>
      </w:r>
    </w:p>
    <w:p w14:paraId="2271B8EC">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对于可逆的恒压变温过程，可逆的热效应就是恒压热效应，于是类似1所述，可以通过</w:t>
      </w:r>
      <w:r>
        <w:rPr>
          <w:rFonts w:cs="仿宋" w:asciiTheme="minorEastAsia" w:hAnsiTheme="minorEastAsia"/>
          <w:bCs/>
          <w:sz w:val="24"/>
        </w:rPr>
        <w:object>
          <v:shape id="_x0000_i1035" o:spt="75" type="#_x0000_t75" style="height:28.3pt;width:75.65pt;" o:ole="t" filled="f" o:preferrelative="t" stroked="f" coordsize="21600,21600">
            <v:path/>
            <v:fill on="f" focussize="0,0"/>
            <v:stroke on="f" joinstyle="miter"/>
            <v:imagedata r:id="rId26" o:title=""/>
            <o:lock v:ext="edit" aspectratio="t"/>
            <w10:wrap type="none"/>
            <w10:anchorlock/>
          </v:shape>
          <o:OLEObject Type="Embed" ProgID="Unknown" ShapeID="_x0000_i1035" DrawAspect="Content" ObjectID="_1468075735" r:id="rId25">
            <o:LockedField>false</o:LockedField>
          </o:OLEObject>
        </w:object>
      </w:r>
      <w:r>
        <w:rPr>
          <w:rFonts w:hint="eastAsia" w:cs="仿宋" w:asciiTheme="minorEastAsia" w:hAnsiTheme="minorEastAsia"/>
          <w:bCs/>
          <w:sz w:val="24"/>
        </w:rPr>
        <w:t>求算熵变。</w:t>
      </w:r>
    </w:p>
    <w:p w14:paraId="7FCFEBAE">
      <w:pPr>
        <w:adjustRightInd w:val="0"/>
        <w:snapToGrid w:val="0"/>
        <w:spacing w:line="360" w:lineRule="auto"/>
        <w:ind w:firstLine="482" w:firstLineChars="200"/>
        <w:rPr>
          <w:rFonts w:ascii="楷体" w:hAnsi="楷体" w:eastAsia="楷体"/>
          <w:b/>
          <w:sz w:val="24"/>
        </w:rPr>
      </w:pPr>
      <w:r>
        <w:rPr>
          <w:rFonts w:ascii="楷体" w:hAnsi="楷体" w:eastAsia="楷体"/>
          <w:b/>
          <w:sz w:val="24"/>
        </w:rPr>
        <w:t>3</w:t>
      </w:r>
      <w:r>
        <w:rPr>
          <w:rFonts w:hint="eastAsia" w:ascii="楷体" w:hAnsi="楷体" w:eastAsia="楷体"/>
          <w:b/>
          <w:sz w:val="24"/>
        </w:rPr>
        <w:t>. 物质的量一定的可逆变压变容变温过程</w:t>
      </w:r>
    </w:p>
    <w:p w14:paraId="66916A05">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始终态的温度、压力、体积都发生了变化，这样的熵变无法通过一步进行计算，需要设计两步可逆的过程加和求得，可以有许多不同的步骤，结果是相同的。</w:t>
      </w:r>
    </w:p>
    <w:p w14:paraId="65CCC2C0">
      <w:pPr>
        <w:widowControl/>
        <w:jc w:val="left"/>
        <w:rPr>
          <w:rFonts w:ascii="华文中宋" w:hAnsi="华文中宋" w:eastAsia="华文中宋" w:cs="宋体"/>
          <w:b/>
          <w:sz w:val="36"/>
          <w:szCs w:val="36"/>
        </w:rPr>
      </w:pPr>
      <w:r>
        <w:rPr>
          <w:rFonts w:ascii="华文中宋" w:hAnsi="华文中宋" w:eastAsia="华文中宋" w:cs="宋体"/>
          <w:b/>
          <w:sz w:val="36"/>
          <w:szCs w:val="36"/>
        </w:rPr>
        <w:br w:type="page"/>
      </w:r>
    </w:p>
    <w:p w14:paraId="18DCBF32">
      <w:pPr>
        <w:widowControl/>
        <w:jc w:val="center"/>
        <w:rPr>
          <w:rFonts w:ascii="华文中宋" w:hAnsi="华文中宋" w:eastAsia="华文中宋" w:cs="宋体"/>
          <w:b/>
          <w:sz w:val="36"/>
          <w:szCs w:val="36"/>
        </w:rPr>
      </w:pPr>
      <w:r>
        <w:rPr>
          <w:rFonts w:hint="eastAsia" w:ascii="华文中宋" w:hAnsi="华文中宋" w:eastAsia="华文中宋" w:cs="宋体"/>
          <w:b/>
          <w:sz w:val="36"/>
          <w:szCs w:val="36"/>
        </w:rPr>
        <w:t>《亥姆霍兹自由能与吉布斯自由能》课堂教学设计</w:t>
      </w:r>
    </w:p>
    <w:p w14:paraId="679F9CA8">
      <w:pPr>
        <w:adjustRightInd w:val="0"/>
        <w:snapToGrid w:val="0"/>
        <w:spacing w:line="360" w:lineRule="auto"/>
        <w:rPr>
          <w:rFonts w:ascii="楷体" w:hAnsi="楷体" w:eastAsia="楷体" w:cs="Times New Roman"/>
          <w:color w:val="000000"/>
          <w:kern w:val="0"/>
          <w:sz w:val="24"/>
        </w:rPr>
      </w:pPr>
    </w:p>
    <w:p w14:paraId="7149BB69">
      <w:pPr>
        <w:adjustRightInd w:val="0"/>
        <w:snapToGrid w:val="0"/>
        <w:spacing w:line="360" w:lineRule="auto"/>
        <w:rPr>
          <w:rFonts w:ascii="宋体" w:hAnsi="宋体" w:cs="宋体"/>
          <w:b/>
          <w:sz w:val="24"/>
        </w:rPr>
      </w:pPr>
      <w:r>
        <w:rPr>
          <w:rFonts w:hint="eastAsia" w:ascii="宋体" w:hAnsi="宋体" w:cs="宋体"/>
          <w:b/>
          <w:sz w:val="24"/>
        </w:rPr>
        <w:t>一、授课题目：</w:t>
      </w:r>
      <w:r>
        <w:rPr>
          <w:rFonts w:hint="eastAsia" w:ascii="宋体" w:hAnsi="宋体" w:cs="宋体"/>
          <w:bCs/>
          <w:sz w:val="24"/>
        </w:rPr>
        <w:t>亥姆霍兹自由能与吉布斯自由能</w:t>
      </w:r>
    </w:p>
    <w:p w14:paraId="34A797F1">
      <w:pPr>
        <w:adjustRightInd w:val="0"/>
        <w:snapToGrid w:val="0"/>
        <w:spacing w:line="360" w:lineRule="auto"/>
        <w:rPr>
          <w:rFonts w:ascii="宋体" w:hAnsi="宋体" w:cs="宋体"/>
          <w:bCs/>
          <w:sz w:val="24"/>
        </w:rPr>
      </w:pPr>
      <w:r>
        <w:rPr>
          <w:rFonts w:hint="eastAsia" w:ascii="宋体" w:hAnsi="宋体" w:cs="宋体"/>
          <w:b/>
          <w:sz w:val="24"/>
        </w:rPr>
        <w:t>二、所属课程：</w:t>
      </w:r>
      <w:r>
        <w:rPr>
          <w:rFonts w:hint="eastAsia" w:ascii="宋体" w:hAnsi="宋体" w:cs="宋体"/>
          <w:bCs/>
          <w:sz w:val="24"/>
        </w:rPr>
        <w:t>《物理化学》第</w:t>
      </w:r>
      <w:r>
        <w:rPr>
          <w:rFonts w:ascii="宋体" w:hAnsi="宋体" w:cs="宋体"/>
          <w:bCs/>
          <w:sz w:val="24"/>
        </w:rPr>
        <w:t>3</w:t>
      </w:r>
      <w:r>
        <w:rPr>
          <w:rFonts w:hint="eastAsia" w:ascii="宋体" w:hAnsi="宋体" w:cs="宋体"/>
          <w:bCs/>
          <w:sz w:val="24"/>
        </w:rPr>
        <w:t>章第</w:t>
      </w:r>
      <w:r>
        <w:rPr>
          <w:rFonts w:ascii="宋体" w:hAnsi="宋体" w:cs="宋体"/>
          <w:bCs/>
          <w:sz w:val="24"/>
        </w:rPr>
        <w:t>10</w:t>
      </w:r>
      <w:r>
        <w:rPr>
          <w:rFonts w:hint="eastAsia" w:ascii="宋体" w:hAnsi="宋体" w:cs="宋体"/>
          <w:bCs/>
          <w:sz w:val="24"/>
        </w:rPr>
        <w:t>节</w:t>
      </w:r>
    </w:p>
    <w:p w14:paraId="1C7CC880">
      <w:pPr>
        <w:adjustRightInd w:val="0"/>
        <w:snapToGrid w:val="0"/>
        <w:spacing w:line="360" w:lineRule="auto"/>
        <w:rPr>
          <w:rFonts w:ascii="宋体" w:hAnsi="宋体" w:cs="宋体"/>
          <w:bCs/>
          <w:sz w:val="24"/>
        </w:rPr>
      </w:pPr>
      <w:r>
        <w:rPr>
          <w:rFonts w:hint="eastAsia" w:ascii="宋体" w:hAnsi="宋体" w:cs="宋体"/>
          <w:b/>
          <w:sz w:val="24"/>
        </w:rPr>
        <w:t>三、课程类别：</w:t>
      </w:r>
      <w:r>
        <w:rPr>
          <w:rFonts w:hint="eastAsia" w:ascii="宋体" w:hAnsi="宋体" w:cs="宋体"/>
          <w:bCs/>
          <w:sz w:val="24"/>
        </w:rPr>
        <w:t>☑必修课  □限修课  □任选课</w:t>
      </w:r>
      <w:r>
        <w:rPr>
          <w:rFonts w:hint="eastAsia" w:ascii="宋体" w:hAnsi="宋体" w:cs="宋体"/>
          <w:bCs/>
          <w:sz w:val="24"/>
        </w:rPr>
        <w:tab/>
      </w:r>
    </w:p>
    <w:p w14:paraId="7A24A911">
      <w:pPr>
        <w:adjustRightInd w:val="0"/>
        <w:snapToGrid w:val="0"/>
        <w:spacing w:line="360" w:lineRule="auto"/>
        <w:rPr>
          <w:rFonts w:ascii="宋体" w:hAnsi="宋体" w:cs="宋体"/>
          <w:bCs/>
          <w:sz w:val="24"/>
        </w:rPr>
      </w:pPr>
      <w:r>
        <w:rPr>
          <w:rFonts w:hint="eastAsia" w:ascii="宋体" w:hAnsi="宋体" w:cs="宋体"/>
          <w:b/>
          <w:sz w:val="24"/>
        </w:rPr>
        <w:t>四、授课对象：</w:t>
      </w:r>
      <w:r>
        <w:rPr>
          <w:rFonts w:hint="eastAsia" w:ascii="宋体" w:hAnsi="宋体" w:cs="宋体"/>
          <w:bCs/>
          <w:sz w:val="24"/>
        </w:rPr>
        <w:t>应用化学专业</w:t>
      </w:r>
    </w:p>
    <w:p w14:paraId="6B76F7D2">
      <w:pPr>
        <w:adjustRightInd w:val="0"/>
        <w:snapToGrid w:val="0"/>
        <w:spacing w:line="360" w:lineRule="auto"/>
        <w:rPr>
          <w:rFonts w:eastAsia="黑体"/>
          <w:sz w:val="24"/>
        </w:rPr>
      </w:pPr>
      <w:r>
        <w:rPr>
          <w:rFonts w:hint="eastAsia" w:eastAsia="黑体"/>
          <w:sz w:val="24"/>
        </w:rPr>
        <w:t>五、课堂教学目标：</w:t>
      </w:r>
    </w:p>
    <w:p w14:paraId="4E0E1CDD">
      <w:pPr>
        <w:adjustRightInd w:val="0"/>
        <w:snapToGrid w:val="0"/>
        <w:spacing w:line="360" w:lineRule="auto"/>
        <w:rPr>
          <w:sz w:val="24"/>
        </w:rPr>
      </w:pPr>
      <w:r>
        <w:rPr>
          <w:rFonts w:hint="eastAsia"/>
          <w:sz w:val="24"/>
        </w:rPr>
        <w:t>1. 熟练掌握亥姆霍兹自由能与吉布斯自由能的定义与其物理含义；</w:t>
      </w:r>
    </w:p>
    <w:p w14:paraId="0E762194">
      <w:pPr>
        <w:adjustRightInd w:val="0"/>
        <w:snapToGrid w:val="0"/>
        <w:spacing w:line="360" w:lineRule="auto"/>
        <w:rPr>
          <w:sz w:val="24"/>
        </w:rPr>
      </w:pPr>
      <w:r>
        <w:rPr>
          <w:rFonts w:hint="eastAsia"/>
          <w:sz w:val="24"/>
        </w:rPr>
        <w:t>2. 掌握亥姆赫兹自由能和吉布斯自由能判据的应用条件；能够运用亥姆霍兹自由能判据和吉布斯自由能判据判断反应是否自发。</w:t>
      </w:r>
    </w:p>
    <w:p w14:paraId="64F2F5B1">
      <w:pPr>
        <w:adjustRightInd w:val="0"/>
        <w:snapToGrid w:val="0"/>
        <w:spacing w:line="360" w:lineRule="auto"/>
        <w:rPr>
          <w:rFonts w:eastAsia="黑体"/>
          <w:sz w:val="24"/>
        </w:rPr>
      </w:pPr>
      <w:r>
        <w:rPr>
          <w:rFonts w:hint="eastAsia" w:eastAsia="黑体"/>
          <w:sz w:val="24"/>
        </w:rPr>
        <w:t>六、思政育人目标：</w:t>
      </w:r>
    </w:p>
    <w:p w14:paraId="57C879B7">
      <w:pPr>
        <w:adjustRightInd w:val="0"/>
        <w:snapToGrid w:val="0"/>
        <w:spacing w:line="360" w:lineRule="auto"/>
        <w:rPr>
          <w:sz w:val="24"/>
        </w:rPr>
      </w:pPr>
      <w:r>
        <w:rPr>
          <w:rFonts w:hint="eastAsia"/>
          <w:sz w:val="24"/>
        </w:rPr>
        <w:t>1. 由卡诺定理和克劳修斯不等式推导出来的熵判据是最严谨科学的，然而熵判据的应用条件必须是绝热过程或隔离系统，应用起来非常不方便，因而需要引入应用方便的新的状态函数，使用新的判据，在工作中经常出现一些实际问题，非常复杂，牵扯因素很多，需要抓住主要问题，抽提关键因素，使用新标准去改进工作方法，切莫一刀切，用不同的角度分析解决问题；</w:t>
      </w:r>
    </w:p>
    <w:p w14:paraId="40F24955">
      <w:pPr>
        <w:adjustRightInd w:val="0"/>
        <w:snapToGrid w:val="0"/>
        <w:spacing w:line="360" w:lineRule="auto"/>
        <w:rPr>
          <w:sz w:val="24"/>
        </w:rPr>
      </w:pPr>
      <w:r>
        <w:rPr>
          <w:rFonts w:hint="eastAsia"/>
          <w:sz w:val="24"/>
        </w:rPr>
        <w:t>2. 在等温等容且无其他功的过程，可以使用A判据，在等温等压且无其他功的过程则需要使用G判据，条件改变了，系统的状态自然改变，引起的现象、出现的问题也都不一样，应该以变化和发展的眼光分析问题。</w:t>
      </w:r>
    </w:p>
    <w:p w14:paraId="29F41247">
      <w:pPr>
        <w:adjustRightInd w:val="0"/>
        <w:snapToGrid w:val="0"/>
        <w:spacing w:line="360" w:lineRule="auto"/>
        <w:rPr>
          <w:sz w:val="24"/>
        </w:rPr>
      </w:pPr>
      <w:r>
        <w:rPr>
          <w:rFonts w:hint="eastAsia" w:ascii="宋体" w:hAnsi="宋体" w:cs="宋体"/>
          <w:b/>
          <w:sz w:val="24"/>
        </w:rPr>
        <w:t>七、教学</w:t>
      </w:r>
      <w:r>
        <w:rPr>
          <w:rFonts w:hint="eastAsia" w:eastAsia="黑体"/>
          <w:sz w:val="24"/>
        </w:rPr>
        <w:t>重点和难点</w:t>
      </w:r>
      <w:r>
        <w:rPr>
          <w:rFonts w:hint="eastAsia"/>
          <w:sz w:val="24"/>
        </w:rPr>
        <w:t>：</w:t>
      </w:r>
    </w:p>
    <w:p w14:paraId="136E03D0">
      <w:pPr>
        <w:adjustRightInd w:val="0"/>
        <w:snapToGrid w:val="0"/>
        <w:spacing w:line="360" w:lineRule="auto"/>
        <w:rPr>
          <w:sz w:val="24"/>
        </w:rPr>
      </w:pPr>
      <w:r>
        <w:rPr>
          <w:rFonts w:hint="eastAsia"/>
          <w:sz w:val="24"/>
        </w:rPr>
        <w:t>1. 重点：</w:t>
      </w:r>
      <w:r>
        <w:rPr>
          <w:rFonts w:hint="eastAsia" w:ascii="宋体" w:hAnsi="宋体" w:cs="Arial"/>
          <w:color w:val="000000"/>
          <w:kern w:val="0"/>
          <w:sz w:val="24"/>
        </w:rPr>
        <w:t>A函数与G函数定义的推导、物理意义的理解；</w:t>
      </w:r>
    </w:p>
    <w:p w14:paraId="7E950A1E">
      <w:pPr>
        <w:adjustRightInd w:val="0"/>
        <w:snapToGrid w:val="0"/>
        <w:spacing w:line="360" w:lineRule="auto"/>
        <w:rPr>
          <w:rFonts w:ascii="宋体" w:hAnsi="宋体" w:cs="Arial"/>
          <w:color w:val="000000"/>
          <w:kern w:val="0"/>
          <w:sz w:val="24"/>
        </w:rPr>
      </w:pPr>
      <w:r>
        <w:rPr>
          <w:rFonts w:hint="eastAsia"/>
          <w:sz w:val="24"/>
        </w:rPr>
        <w:t>2. 难点：应用A判据与G判据的限制条件。</w:t>
      </w:r>
    </w:p>
    <w:p w14:paraId="36B20CA5">
      <w:pPr>
        <w:adjustRightInd w:val="0"/>
        <w:snapToGrid w:val="0"/>
        <w:spacing w:line="360" w:lineRule="auto"/>
        <w:rPr>
          <w:rFonts w:ascii="宋体" w:hAnsi="宋体" w:cs="Arial"/>
          <w:color w:val="000000"/>
          <w:kern w:val="0"/>
          <w:sz w:val="24"/>
        </w:rPr>
      </w:pPr>
      <w:r>
        <w:rPr>
          <w:rFonts w:hint="eastAsia" w:ascii="宋体" w:hAnsi="宋体"/>
          <w:b/>
          <w:bCs/>
          <w:sz w:val="24"/>
        </w:rPr>
        <w:t>八、教学方法和手段：</w:t>
      </w:r>
      <w:r>
        <w:rPr>
          <w:rFonts w:hint="eastAsia"/>
          <w:sz w:val="24"/>
        </w:rPr>
        <w:t>理论讲授法、</w:t>
      </w:r>
      <w:r>
        <w:rPr>
          <w:rFonts w:hint="eastAsia" w:ascii="宋体" w:hAnsi="宋体" w:cs="Arial"/>
          <w:color w:val="000000"/>
          <w:kern w:val="0"/>
          <w:sz w:val="24"/>
        </w:rPr>
        <w:t>案例分析法、以</w:t>
      </w:r>
      <w:r>
        <w:rPr>
          <w:rFonts w:hint="eastAsia" w:ascii="宋体" w:hAnsi="宋体"/>
          <w:sz w:val="24"/>
        </w:rPr>
        <w:t>多媒体教学为主、辅以板书</w:t>
      </w:r>
    </w:p>
    <w:p w14:paraId="679BF792">
      <w:pPr>
        <w:adjustRightInd w:val="0"/>
        <w:snapToGrid w:val="0"/>
        <w:spacing w:line="360" w:lineRule="auto"/>
        <w:rPr>
          <w:rFonts w:ascii="宋体" w:hAnsi="宋体" w:cs="宋体"/>
          <w:bCs/>
          <w:sz w:val="24"/>
        </w:rPr>
      </w:pPr>
      <w:r>
        <w:rPr>
          <w:rFonts w:hint="eastAsia" w:ascii="宋体" w:hAnsi="宋体"/>
          <w:b/>
          <w:bCs/>
          <w:sz w:val="24"/>
        </w:rPr>
        <w:t>九、</w:t>
      </w:r>
      <w:r>
        <w:rPr>
          <w:rFonts w:hint="eastAsia" w:ascii="宋体" w:hAnsi="宋体" w:cs="宋体"/>
          <w:b/>
          <w:sz w:val="24"/>
        </w:rPr>
        <w:t>课时安排：</w:t>
      </w:r>
      <w:r>
        <w:rPr>
          <w:rFonts w:hint="eastAsia" w:ascii="宋体" w:hAnsi="宋体" w:cs="宋体"/>
          <w:bCs/>
          <w:sz w:val="24"/>
        </w:rPr>
        <w:t>1学时</w:t>
      </w:r>
    </w:p>
    <w:p w14:paraId="65758FE0">
      <w:pPr>
        <w:adjustRightInd w:val="0"/>
        <w:snapToGrid w:val="0"/>
        <w:spacing w:line="360" w:lineRule="auto"/>
        <w:rPr>
          <w:rFonts w:ascii="宋体" w:hAnsi="宋体" w:cs="宋体"/>
          <w:b/>
          <w:sz w:val="24"/>
        </w:rPr>
      </w:pPr>
      <w:r>
        <w:rPr>
          <w:rFonts w:hint="eastAsia" w:ascii="宋体" w:hAnsi="宋体" w:cs="宋体"/>
          <w:b/>
          <w:sz w:val="24"/>
        </w:rPr>
        <w:t>十、教学内容：</w:t>
      </w:r>
    </w:p>
    <w:p w14:paraId="6A1D7D88">
      <w:pPr>
        <w:adjustRightInd w:val="0"/>
        <w:snapToGrid w:val="0"/>
        <w:spacing w:line="360" w:lineRule="auto"/>
        <w:ind w:firstLine="482" w:firstLineChars="200"/>
        <w:jc w:val="center"/>
        <w:rPr>
          <w:b/>
          <w:sz w:val="24"/>
        </w:rPr>
      </w:pPr>
      <w:r>
        <w:rPr>
          <w:rFonts w:hint="eastAsia"/>
          <w:b/>
          <w:sz w:val="24"/>
        </w:rPr>
        <w:t>知识单元一：为什么要定义新函数</w:t>
      </w:r>
    </w:p>
    <w:p w14:paraId="0865BF99">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根据热力学第一定律，我们得到了第一个状态函数热力学能，根据热力学第二定律，我们得到第二个状态函数熵。这两个状态函数，我们认为它是实实在在的，有物理意义的。</w:t>
      </w:r>
    </w:p>
    <w:p w14:paraId="4274075B">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随后为了研究热化学反应过程中的热效应，我们定义了焓，这是一个人为定义的状态函数，只有在等压的过程中，焓才具有热效应的物理意义，而热效应也具备了一定的状态函数的性质，这是热力学部分第一个人为定义的状态函数。</w:t>
      </w:r>
    </w:p>
    <w:p w14:paraId="784AFF6D">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当我们用熵增加原理来判别自发反应的，系统必须是隔离的，但是通常反应总是在等温、等压或者等温、等容的条件下进行，而且对于非隔离系统必须同时考虑环境的熵变，这个是非常不方便的。因此很有必要引进新的热力学函数，以便仅仅依靠系统自身的这种函数的变化值，就可以在一定的条件下判别自发变化的方向，而无需再考虑环境。</w:t>
      </w:r>
    </w:p>
    <w:p w14:paraId="703602D6">
      <w:pPr>
        <w:adjustRightInd w:val="0"/>
        <w:snapToGrid w:val="0"/>
        <w:spacing w:line="360" w:lineRule="auto"/>
        <w:ind w:firstLine="600" w:firstLineChars="250"/>
        <w:rPr>
          <w:rFonts w:cs="仿宋" w:asciiTheme="minorEastAsia" w:hAnsiTheme="minorEastAsia"/>
          <w:bCs/>
          <w:sz w:val="24"/>
        </w:rPr>
      </w:pPr>
      <w:r>
        <w:rPr>
          <w:rFonts w:hint="eastAsia" w:cs="仿宋" w:asciiTheme="minorEastAsia" w:hAnsiTheme="minorEastAsia"/>
          <w:bCs/>
          <w:sz w:val="24"/>
        </w:rPr>
        <w:t>因此我们需要像定义焓一样，定义一些辅助的状态函数，这些状态函数并不是实实在在的，由热力学定律推导出来的，并不具备确切的物理意义，然而辅助函数的引入为我们的研究带来了极大的方便。这样的辅助函数包括亥姆霍兹自由能和吉布斯自由能。</w:t>
      </w:r>
    </w:p>
    <w:p w14:paraId="6317D0E3">
      <w:pPr>
        <w:adjustRightInd w:val="0"/>
        <w:snapToGrid w:val="0"/>
        <w:spacing w:line="360" w:lineRule="auto"/>
        <w:ind w:firstLine="482" w:firstLineChars="200"/>
        <w:jc w:val="center"/>
        <w:rPr>
          <w:b/>
          <w:sz w:val="24"/>
        </w:rPr>
      </w:pPr>
      <w:r>
        <w:rPr>
          <w:rFonts w:hint="eastAsia"/>
          <w:b/>
          <w:sz w:val="24"/>
        </w:rPr>
        <w:t>知识单元二：亥姆霍兹自由能</w:t>
      </w:r>
    </w:p>
    <w:p w14:paraId="23B58C21">
      <w:pPr>
        <w:tabs>
          <w:tab w:val="left" w:pos="720"/>
          <w:tab w:val="left" w:pos="1440"/>
        </w:tabs>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假设系统从温度为T的热源吸取热量Q，根据热力学第二定律的基本公式</w:t>
      </w:r>
      <w:r>
        <w:rPr>
          <w:rFonts w:cs="仿宋" w:asciiTheme="minorEastAsia" w:hAnsiTheme="minorEastAsia"/>
          <w:bCs/>
          <w:sz w:val="24"/>
        </w:rPr>
        <w:object>
          <v:shape id="_x0000_i1036" o:spt="75" type="#_x0000_t75" style="height:13.75pt;width:42.45pt;" o:ole="t" filled="f" o:preferrelative="t" stroked="f" coordsize="21600,21600">
            <v:path/>
            <v:fill on="f" focussize="0,0"/>
            <v:stroke on="f" joinstyle="miter"/>
            <v:imagedata r:id="rId28" o:title=""/>
            <o:lock v:ext="edit" aspectratio="t"/>
            <w10:wrap type="none"/>
            <w10:anchorlock/>
          </v:shape>
          <o:OLEObject Type="Embed" ProgID="Unknown" ShapeID="_x0000_i1036" DrawAspect="Content" ObjectID="_1468075736" r:id="rId27">
            <o:LockedField>false</o:LockedField>
          </o:OLEObject>
        </w:object>
      </w:r>
      <w:r>
        <w:rPr>
          <w:rFonts w:hint="eastAsia" w:cs="仿宋" w:asciiTheme="minorEastAsia" w:hAnsiTheme="minorEastAsia"/>
          <w:bCs/>
          <w:sz w:val="24"/>
        </w:rPr>
        <w:t>，代入热力学第一定律的公式</w:t>
      </w:r>
      <w:r>
        <w:rPr>
          <w:rFonts w:cs="仿宋" w:asciiTheme="minorEastAsia" w:hAnsiTheme="minorEastAsia"/>
          <w:bCs/>
          <w:sz w:val="24"/>
        </w:rPr>
        <w:object>
          <v:shape id="_x0000_i1037" o:spt="75" type="#_x0000_t75" style="height:10.5pt;width:80.1pt;" o:ole="t" filled="f" o:preferrelative="t" stroked="f" coordsize="21600,21600">
            <v:path/>
            <v:fill on="f" focussize="0,0"/>
            <v:stroke on="f" joinstyle="miter"/>
            <v:imagedata r:id="rId30" o:title=""/>
            <o:lock v:ext="edit" aspectratio="t"/>
            <w10:wrap type="none"/>
            <w10:anchorlock/>
          </v:shape>
          <o:OLEObject Type="Embed" ProgID="Unknown" ShapeID="_x0000_i1037" DrawAspect="Content" ObjectID="_1468075737" r:id="rId29">
            <o:LockedField>false</o:LockedField>
          </o:OLEObject>
        </w:object>
      </w:r>
      <w:r>
        <w:rPr>
          <w:rFonts w:hint="eastAsia" w:cs="仿宋" w:asciiTheme="minorEastAsia" w:hAnsiTheme="minorEastAsia"/>
          <w:bCs/>
          <w:sz w:val="24"/>
        </w:rPr>
        <w:t>，得到</w:t>
      </w:r>
      <w:r>
        <w:rPr>
          <w:rFonts w:cs="仿宋" w:asciiTheme="minorEastAsia" w:hAnsiTheme="minorEastAsia"/>
          <w:bCs/>
          <w:sz w:val="24"/>
        </w:rPr>
        <w:object>
          <v:shape id="_x0000_i1038" o:spt="75" type="#_x0000_t75" style="height:11.35pt;width:115.3pt;" o:ole="t" filled="f" o:preferrelative="t" stroked="f" coordsize="21600,21600">
            <v:path/>
            <v:fill on="f" focussize="0,0"/>
            <v:stroke on="f" joinstyle="miter"/>
            <v:imagedata r:id="rId32" o:title=""/>
            <o:lock v:ext="edit" aspectratio="t"/>
            <w10:wrap type="none"/>
            <w10:anchorlock/>
          </v:shape>
          <o:OLEObject Type="Embed" ProgID="Unknown" ShapeID="_x0000_i1038" DrawAspect="Content" ObjectID="_1468075738" r:id="rId31">
            <o:LockedField>false</o:LockedField>
          </o:OLEObject>
        </w:object>
      </w:r>
      <w:r>
        <w:rPr>
          <w:rFonts w:hint="eastAsia" w:cs="仿宋" w:asciiTheme="minorEastAsia" w:hAnsiTheme="minorEastAsia"/>
          <w:bCs/>
          <w:sz w:val="24"/>
        </w:rPr>
        <w:t>，此时我们引入第一个限制条件：当系统的初始与终了的温度和环境的温度相等，则温度T可以视为常数，移进微分符号内</w:t>
      </w:r>
      <w:r>
        <w:rPr>
          <w:rFonts w:cs="仿宋" w:asciiTheme="minorEastAsia" w:hAnsiTheme="minorEastAsia"/>
          <w:bCs/>
          <w:sz w:val="24"/>
        </w:rPr>
        <w:object>
          <v:shape id="_x0000_i1039" o:spt="75" type="#_x0000_t75" style="height:10.1pt;width:107.2pt;" o:ole="t" filled="f" o:preferrelative="t" stroked="f" coordsize="21600,21600">
            <v:path/>
            <v:fill on="f" focussize="0,0"/>
            <v:stroke on="f" joinstyle="miter"/>
            <v:imagedata r:id="rId34" o:title=""/>
            <o:lock v:ext="edit" aspectratio="t"/>
            <w10:wrap type="none"/>
            <w10:anchorlock/>
          </v:shape>
          <o:OLEObject Type="Embed" ProgID="Unknown" ShapeID="_x0000_i1039" DrawAspect="Content" ObjectID="_1468075739" r:id="rId33">
            <o:LockedField>false</o:LockedField>
          </o:OLEObject>
        </w:object>
      </w:r>
      <w:r>
        <w:rPr>
          <w:rFonts w:hint="eastAsia" w:cs="仿宋" w:asciiTheme="minorEastAsia" w:hAnsiTheme="minorEastAsia"/>
          <w:bCs/>
          <w:sz w:val="24"/>
        </w:rPr>
        <w:t>，我们对括号内的U-TS，人为定义为亥姆霍兹自由能</w:t>
      </w:r>
      <w:r>
        <w:rPr>
          <w:rFonts w:cs="仿宋" w:asciiTheme="minorEastAsia" w:hAnsiTheme="minorEastAsia"/>
          <w:bCs/>
          <w:sz w:val="24"/>
        </w:rPr>
        <w:object>
          <v:shape id="_x0000_i1040" o:spt="75" type="#_x0000_t75" style="height:10.1pt;width:57.05pt;" o:ole="t" filled="f" o:preferrelative="t" stroked="f" coordsize="21600,21600">
            <v:path/>
            <v:fill on="f" focussize="0,0"/>
            <v:stroke on="f" joinstyle="miter"/>
            <v:imagedata r:id="rId36" o:title=""/>
            <o:lock v:ext="edit" aspectratio="t"/>
            <w10:wrap type="none"/>
            <w10:anchorlock/>
          </v:shape>
          <o:OLEObject Type="Embed" ProgID="Unknown" ShapeID="_x0000_i1040" DrawAspect="Content" ObjectID="_1468075740" r:id="rId35">
            <o:LockedField>false</o:LockedField>
          </o:OLEObject>
        </w:object>
      </w:r>
      <w:r>
        <w:rPr>
          <w:rFonts w:hint="eastAsia" w:cs="仿宋" w:asciiTheme="minorEastAsia" w:hAnsiTheme="minorEastAsia"/>
          <w:bCs/>
          <w:sz w:val="24"/>
        </w:rPr>
        <w:t>，可见</w:t>
      </w:r>
      <w:r>
        <w:rPr>
          <w:rFonts w:cs="仿宋" w:asciiTheme="minorEastAsia" w:hAnsiTheme="minorEastAsia"/>
          <w:bCs/>
          <w:sz w:val="24"/>
        </w:rPr>
        <w:drawing>
          <wp:inline distT="0" distB="0" distL="0" distR="0">
            <wp:extent cx="765175" cy="146050"/>
            <wp:effectExtent l="0" t="0" r="0" b="6350"/>
            <wp:docPr id="2" name="图形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形 2"/>
                    <pic:cNvPicPr>
                      <a:picLocks noChangeAspect="1"/>
                    </pic:cNvPicPr>
                  </pic:nvPicPr>
                  <pic:blipFill>
                    <a:blip r:embed="rId37">
                      <a:extLst>
                        <a:ext uri="{96DAC541-7B7A-43D3-8B79-37D633B846F1}">
                          <asvg:svgBlip xmlns:asvg="http://schemas.microsoft.com/office/drawing/2016/SVG/main" r:embed="rId38"/>
                        </a:ext>
                      </a:extLst>
                    </a:blip>
                    <a:stretch>
                      <a:fillRect/>
                    </a:stretch>
                  </pic:blipFill>
                  <pic:spPr>
                    <a:xfrm>
                      <a:off x="0" y="0"/>
                      <a:ext cx="839981" cy="160848"/>
                    </a:xfrm>
                    <a:prstGeom prst="rect">
                      <a:avLst/>
                    </a:prstGeom>
                  </pic:spPr>
                </pic:pic>
              </a:graphicData>
            </a:graphic>
          </wp:inline>
        </w:drawing>
      </w:r>
      <w:r>
        <w:rPr>
          <w:rFonts w:hint="eastAsia" w:cs="仿宋" w:asciiTheme="minorEastAsia" w:hAnsiTheme="minorEastAsia"/>
          <w:bCs/>
          <w:sz w:val="24"/>
        </w:rPr>
        <w:t>，其意义就是在等温的过程中，一个封闭系统所能够做的最大的功就等于亥姆霍兹自由能减少值，因此A自由能可以理解为等温条件下系统做功的本领，过去也会把A称作功函。</w:t>
      </w:r>
    </w:p>
    <w:p w14:paraId="06CD848A">
      <w:pPr>
        <w:tabs>
          <w:tab w:val="left" w:pos="720"/>
          <w:tab w:val="left" w:pos="1440"/>
        </w:tabs>
        <w:adjustRightInd w:val="0"/>
        <w:snapToGrid w:val="0"/>
        <w:spacing w:line="360" w:lineRule="auto"/>
        <w:rPr>
          <w:rFonts w:cs="仿宋" w:asciiTheme="minorEastAsia" w:hAnsiTheme="minorEastAsia"/>
          <w:bCs/>
          <w:sz w:val="24"/>
        </w:rPr>
      </w:pPr>
      <w:r>
        <w:rPr>
          <w:rFonts w:hint="eastAsia" w:cs="仿宋" w:asciiTheme="minorEastAsia" w:hAnsiTheme="minorEastAsia"/>
          <w:bCs/>
          <w:sz w:val="24"/>
        </w:rPr>
        <w:t xml:space="preserve"> </w:t>
      </w:r>
      <w:r>
        <w:rPr>
          <w:rFonts w:cs="仿宋" w:asciiTheme="minorEastAsia" w:hAnsiTheme="minorEastAsia"/>
          <w:bCs/>
          <w:sz w:val="24"/>
        </w:rPr>
        <w:t xml:space="preserve">  </w:t>
      </w:r>
      <w:r>
        <w:rPr>
          <w:rFonts w:hint="eastAsia" w:cs="仿宋" w:asciiTheme="minorEastAsia" w:hAnsiTheme="minorEastAsia"/>
          <w:bCs/>
          <w:sz w:val="24"/>
        </w:rPr>
        <w:t>A自由能是系统自身的性质，是一个状态的函数，因此A的变化值只取决于系统的始态和终态，而与变化的途径没有关系，也就是说与过程的可逆与否无关。但是只有在等温的可逆过程中系统A能减少才等于对外所做的最大的功，所以我们也可以用它作为过程可逆性的一个判断手段，也叫做A判据：</w:t>
      </w:r>
      <w:r>
        <w:rPr>
          <w:rFonts w:cs="仿宋" w:asciiTheme="minorEastAsia" w:hAnsiTheme="minorEastAsia"/>
          <w:bCs/>
          <w:sz w:val="24"/>
        </w:rPr>
        <w:drawing>
          <wp:inline distT="0" distB="0" distL="0" distR="0">
            <wp:extent cx="765175" cy="146050"/>
            <wp:effectExtent l="0" t="0" r="0" b="6350"/>
            <wp:docPr id="5" name="图形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形 5"/>
                    <pic:cNvPicPr>
                      <a:picLocks noChangeAspect="1"/>
                    </pic:cNvPicPr>
                  </pic:nvPicPr>
                  <pic:blipFill>
                    <a:blip r:embed="rId37">
                      <a:extLst>
                        <a:ext uri="{96DAC541-7B7A-43D3-8B79-37D633B846F1}">
                          <asvg:svgBlip xmlns:asvg="http://schemas.microsoft.com/office/drawing/2016/SVG/main" r:embed="rId38"/>
                        </a:ext>
                      </a:extLst>
                    </a:blip>
                    <a:stretch>
                      <a:fillRect/>
                    </a:stretch>
                  </pic:blipFill>
                  <pic:spPr>
                    <a:xfrm>
                      <a:off x="0" y="0"/>
                      <a:ext cx="839981" cy="160848"/>
                    </a:xfrm>
                    <a:prstGeom prst="rect">
                      <a:avLst/>
                    </a:prstGeom>
                  </pic:spPr>
                </pic:pic>
              </a:graphicData>
            </a:graphic>
          </wp:inline>
        </w:drawing>
      </w:r>
      <w:r>
        <w:rPr>
          <w:rFonts w:hint="eastAsia" w:cs="仿宋" w:asciiTheme="minorEastAsia" w:hAnsiTheme="minorEastAsia"/>
          <w:bCs/>
          <w:sz w:val="24"/>
        </w:rPr>
        <w:t>。</w:t>
      </w:r>
    </w:p>
    <w:p w14:paraId="15625E9A">
      <w:pPr>
        <w:tabs>
          <w:tab w:val="left" w:pos="720"/>
          <w:tab w:val="left" w:pos="1440"/>
        </w:tabs>
        <w:adjustRightInd w:val="0"/>
        <w:snapToGrid w:val="0"/>
        <w:spacing w:line="360" w:lineRule="auto"/>
        <w:ind w:firstLine="480"/>
        <w:rPr>
          <w:rFonts w:cs="仿宋" w:asciiTheme="minorEastAsia" w:hAnsiTheme="minorEastAsia"/>
          <w:bCs/>
          <w:sz w:val="24"/>
        </w:rPr>
      </w:pPr>
      <w:r>
        <w:rPr>
          <w:rFonts w:hint="eastAsia" w:cs="仿宋" w:asciiTheme="minorEastAsia" w:hAnsiTheme="minorEastAsia"/>
          <w:bCs/>
          <w:sz w:val="24"/>
        </w:rPr>
        <w:t>此时我们引入第二和第三个限制条件，假设过程不做非膨胀功，并且这是一个等容的过程，可见该过程功等于0，于是A判据可以改写为d</w:t>
      </w:r>
      <w:r>
        <w:rPr>
          <w:rFonts w:cs="仿宋" w:asciiTheme="minorEastAsia" w:hAnsiTheme="minorEastAsia"/>
          <w:bCs/>
          <w:sz w:val="24"/>
        </w:rPr>
        <w:t>A</w:t>
      </w:r>
      <w:r>
        <w:rPr>
          <w:rFonts w:hint="eastAsia" w:cs="仿宋" w:asciiTheme="minorEastAsia" w:hAnsiTheme="minorEastAsia"/>
          <w:bCs/>
          <w:sz w:val="24"/>
        </w:rPr>
        <w:t>≤0。如果是可逆过程取等于号，自发的不可逆过程取不等号。</w:t>
      </w:r>
    </w:p>
    <w:p w14:paraId="79D403D2">
      <w:pPr>
        <w:tabs>
          <w:tab w:val="left" w:pos="720"/>
          <w:tab w:val="left" w:pos="1440"/>
        </w:tabs>
        <w:adjustRightInd w:val="0"/>
        <w:snapToGrid w:val="0"/>
        <w:spacing w:line="360" w:lineRule="auto"/>
        <w:ind w:firstLine="480"/>
        <w:rPr>
          <w:rFonts w:cs="仿宋" w:asciiTheme="minorEastAsia" w:hAnsiTheme="minorEastAsia"/>
          <w:bCs/>
          <w:sz w:val="24"/>
        </w:rPr>
      </w:pPr>
      <w:r>
        <w:rPr>
          <w:rFonts w:hint="eastAsia" w:cs="仿宋" w:asciiTheme="minorEastAsia" w:hAnsiTheme="minorEastAsia"/>
          <w:bCs/>
          <w:sz w:val="24"/>
        </w:rPr>
        <w:t>因此，在等温等容不做非膨胀功的过程中，自发变化总是朝着亥姆霍兹自由能减少的方向进行，直到减至该情况下所允许的最少值，达到平衡为止。系统不可能自动的发生亥姆霍兹自由能变大于0的变化，这个就是亥姆霍兹自由能判据。</w:t>
      </w:r>
    </w:p>
    <w:p w14:paraId="55A3933D">
      <w:pPr>
        <w:adjustRightInd w:val="0"/>
        <w:snapToGrid w:val="0"/>
        <w:spacing w:line="360" w:lineRule="auto"/>
        <w:ind w:firstLine="482" w:firstLineChars="200"/>
        <w:jc w:val="center"/>
        <w:rPr>
          <w:b/>
          <w:sz w:val="24"/>
        </w:rPr>
      </w:pPr>
      <w:r>
        <w:rPr>
          <w:rFonts w:hint="eastAsia"/>
          <w:b/>
          <w:sz w:val="24"/>
        </w:rPr>
        <w:t>知识单元三：吉布斯自由能</w:t>
      </w:r>
    </w:p>
    <w:p w14:paraId="7F54600D">
      <w:pPr>
        <w:adjustRightInd w:val="0"/>
        <w:snapToGrid w:val="0"/>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同样道理，我们根据上述的推导，假设系统做的功包括膨胀功和非膨胀功，并且引入第一个限制条件：温度不变。于是热力学第一定律、热力学第二定律的联合表达式可以表示为</w:t>
      </w:r>
      <w:r>
        <w:rPr>
          <w:rFonts w:cs="仿宋" w:asciiTheme="minorEastAsia" w:hAnsiTheme="minorEastAsia"/>
          <w:bCs/>
          <w:sz w:val="24"/>
        </w:rPr>
        <w:object>
          <v:shape id="_x0000_i1041" o:spt="75" type="#_x0000_t75" style="height:14.55pt;width:105.15pt;" o:ole="t" filled="f" o:preferrelative="t" stroked="f" coordsize="21600,21600">
            <v:path/>
            <v:fill on="f" focussize="0,0"/>
            <v:stroke on="f" joinstyle="miter"/>
            <v:imagedata r:id="rId40" o:title=""/>
            <o:lock v:ext="edit" aspectratio="t"/>
            <w10:wrap type="none"/>
            <w10:anchorlock/>
          </v:shape>
          <o:OLEObject Type="Embed" ProgID="Unknown" ShapeID="_x0000_i1041" DrawAspect="Content" ObjectID="_1468075741" r:id="rId39">
            <o:LockedField>false</o:LockedField>
          </o:OLEObject>
        </w:object>
      </w:r>
      <w:r>
        <w:rPr>
          <w:rFonts w:hint="eastAsia" w:cs="仿宋" w:asciiTheme="minorEastAsia" w:hAnsiTheme="minorEastAsia"/>
          <w:bCs/>
          <w:sz w:val="24"/>
        </w:rPr>
        <w:t>。此时我们引入第二个限制条件，始态和终态的压力保持不变，于是p可以挪到微分号内，pdV=d（pV），对上述式子进行移项，有</w:t>
      </w:r>
      <w:r>
        <w:rPr>
          <w:rFonts w:cs="仿宋" w:asciiTheme="minorEastAsia" w:hAnsiTheme="minorEastAsia"/>
          <w:bCs/>
          <w:sz w:val="24"/>
        </w:rPr>
        <w:object>
          <v:shape id="_x0000_i1042" o:spt="75" type="#_x0000_t75" style="height:15.35pt;width:112.85pt;" o:ole="t" filled="f" o:preferrelative="t" stroked="f" coordsize="21600,21600">
            <v:path/>
            <v:fill on="f" focussize="0,0"/>
            <v:stroke on="f" joinstyle="miter"/>
            <v:imagedata r:id="rId42" o:title=""/>
            <o:lock v:ext="edit" aspectratio="t"/>
            <w10:wrap type="none"/>
            <w10:anchorlock/>
          </v:shape>
          <o:OLEObject Type="Embed" ProgID="Unknown" ShapeID="_x0000_i1042" DrawAspect="Content" ObjectID="_1468075742" r:id="rId41">
            <o:LockedField>false</o:LockedField>
          </o:OLEObject>
        </w:object>
      </w:r>
      <w:r>
        <w:rPr>
          <w:rFonts w:hint="eastAsia" w:cs="仿宋" w:asciiTheme="minorEastAsia" w:hAnsiTheme="minorEastAsia"/>
          <w:bCs/>
          <w:sz w:val="24"/>
        </w:rPr>
        <w:t>，由焓的定义：H=U+</w:t>
      </w:r>
      <w:r>
        <w:rPr>
          <w:rFonts w:cs="仿宋" w:asciiTheme="minorEastAsia" w:hAnsiTheme="minorEastAsia"/>
          <w:bCs/>
          <w:sz w:val="24"/>
        </w:rPr>
        <w:t>pV</w:t>
      </w:r>
      <w:r>
        <w:rPr>
          <w:rFonts w:hint="eastAsia" w:cs="仿宋" w:asciiTheme="minorEastAsia" w:hAnsiTheme="minorEastAsia"/>
          <w:bCs/>
          <w:sz w:val="24"/>
        </w:rPr>
        <w:t>。将括号内U+</w:t>
      </w:r>
      <w:r>
        <w:rPr>
          <w:rFonts w:cs="仿宋" w:asciiTheme="minorEastAsia" w:hAnsiTheme="minorEastAsia"/>
          <w:bCs/>
          <w:sz w:val="24"/>
        </w:rPr>
        <w:t>pV</w:t>
      </w:r>
      <w:r>
        <w:rPr>
          <w:rFonts w:hint="eastAsia" w:cs="仿宋" w:asciiTheme="minorEastAsia" w:hAnsiTheme="minorEastAsia"/>
          <w:bCs/>
          <w:sz w:val="24"/>
        </w:rPr>
        <w:t>-TS写成H</w:t>
      </w:r>
      <w:r>
        <w:rPr>
          <w:rFonts w:cs="仿宋" w:asciiTheme="minorEastAsia" w:hAnsiTheme="minorEastAsia"/>
          <w:bCs/>
          <w:sz w:val="24"/>
        </w:rPr>
        <w:t>-TS</w:t>
      </w:r>
      <w:r>
        <w:rPr>
          <w:rFonts w:hint="eastAsia" w:cs="仿宋" w:asciiTheme="minorEastAsia" w:hAnsiTheme="minorEastAsia"/>
          <w:bCs/>
          <w:sz w:val="24"/>
        </w:rPr>
        <w:t>。于是我们就定义了新的函数吉布斯自由能G</w:t>
      </w:r>
      <w:r>
        <w:rPr>
          <w:rFonts w:cs="仿宋" w:asciiTheme="minorEastAsia" w:hAnsiTheme="minorEastAsia"/>
          <w:bCs/>
          <w:sz w:val="24"/>
        </w:rPr>
        <w:t>=H-TS</w:t>
      </w:r>
      <w:r>
        <w:rPr>
          <w:rFonts w:hint="eastAsia" w:cs="仿宋" w:asciiTheme="minorEastAsia" w:hAnsiTheme="minorEastAsia"/>
          <w:bCs/>
          <w:sz w:val="24"/>
        </w:rPr>
        <w:t>。吉布斯自由能也是一个状态函数。</w:t>
      </w:r>
      <w:r>
        <w:rPr>
          <w:b/>
          <w:sz w:val="24"/>
        </w:rPr>
        <w:drawing>
          <wp:inline distT="0" distB="0" distL="0" distR="0">
            <wp:extent cx="765175" cy="160020"/>
            <wp:effectExtent l="0" t="0" r="0" b="0"/>
            <wp:docPr id="4" name="图形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形 4"/>
                    <pic:cNvPicPr>
                      <a:picLocks noChangeAspect="1"/>
                    </pic:cNvPicPr>
                  </pic:nvPicPr>
                  <pic:blipFill>
                    <a:blip r:embed="rId43">
                      <a:extLst>
                        <a:ext uri="{96DAC541-7B7A-43D3-8B79-37D633B846F1}">
                          <asvg:svgBlip xmlns:asvg="http://schemas.microsoft.com/office/drawing/2016/SVG/main" r:embed="rId44"/>
                        </a:ext>
                      </a:extLst>
                    </a:blip>
                    <a:stretch>
                      <a:fillRect/>
                    </a:stretch>
                  </pic:blipFill>
                  <pic:spPr>
                    <a:xfrm>
                      <a:off x="0" y="0"/>
                      <a:ext cx="837950" cy="175843"/>
                    </a:xfrm>
                    <a:prstGeom prst="rect">
                      <a:avLst/>
                    </a:prstGeom>
                  </pic:spPr>
                </pic:pic>
              </a:graphicData>
            </a:graphic>
          </wp:inline>
        </w:drawing>
      </w:r>
      <w:r>
        <w:rPr>
          <w:rFonts w:hint="eastAsia" w:cs="仿宋" w:asciiTheme="minorEastAsia" w:hAnsiTheme="minorEastAsia"/>
          <w:bCs/>
          <w:sz w:val="24"/>
        </w:rPr>
        <w:t>，表明了在等温等压条件下，一个封闭系统所能够做的最大非膨胀功等于其吉布斯自由能的减少。如果这个过程是不可逆的，那么所做的非膨胀功小于系统的吉布斯自由能减少。</w:t>
      </w:r>
    </w:p>
    <w:p w14:paraId="62F5CB35">
      <w:pPr>
        <w:adjustRightInd w:val="0"/>
        <w:snapToGrid w:val="0"/>
        <w:spacing w:line="360" w:lineRule="auto"/>
        <w:ind w:firstLine="480" w:firstLineChars="200"/>
        <w:rPr>
          <w:bCs/>
          <w:sz w:val="24"/>
        </w:rPr>
      </w:pPr>
      <w:r>
        <w:rPr>
          <w:rFonts w:hint="eastAsia"/>
          <w:bCs/>
          <w:sz w:val="24"/>
        </w:rPr>
        <w:t>同样道理，吉布斯自由能也是系统的性质，也是一个状态函数。它的变化值只取决于系统的始态和终态，与变化的途径没有关系，即与可逆与否没有关系。但是只有在等温等压的可逆过程中，系统的吉布斯自由能减少值才等于对外做的最大非膨胀功，因此也可以利用它作为判断过程的可逆性。</w:t>
      </w:r>
    </w:p>
    <w:p w14:paraId="0A818D18">
      <w:pPr>
        <w:adjustRightInd w:val="0"/>
        <w:snapToGrid w:val="0"/>
        <w:spacing w:line="360" w:lineRule="auto"/>
        <w:ind w:firstLine="480" w:firstLineChars="200"/>
        <w:rPr>
          <w:bCs/>
          <w:sz w:val="24"/>
        </w:rPr>
      </w:pPr>
      <w:r>
        <w:rPr>
          <w:rFonts w:hint="eastAsia"/>
          <w:bCs/>
          <w:sz w:val="24"/>
        </w:rPr>
        <w:t>此时我们要引入第三个限制条件，过程不做非膨胀功，于是就有</w:t>
      </w:r>
      <w:r>
        <w:rPr>
          <w:bCs/>
          <w:sz w:val="24"/>
        </w:rPr>
        <w:object>
          <v:shape id="_x0000_i1043" o:spt="75" type="#_x0000_t75" style="height:17pt;width:73.2pt;" o:ole="t" filled="f" o:preferrelative="t" stroked="f" coordsize="21600,21600">
            <v:path/>
            <v:fill on="f" focussize="0,0"/>
            <v:stroke on="f" joinstyle="miter"/>
            <v:imagedata r:id="rId46" o:title=""/>
            <o:lock v:ext="edit" aspectratio="t"/>
            <w10:wrap type="none"/>
            <w10:anchorlock/>
          </v:shape>
          <o:OLEObject Type="Embed" ProgID="Unknown" ShapeID="_x0000_i1043" DrawAspect="Content" ObjectID="_1468075743" r:id="rId45">
            <o:LockedField>false</o:LockedField>
          </o:OLEObject>
        </w:object>
      </w:r>
      <w:r>
        <w:rPr>
          <w:rFonts w:hint="eastAsia"/>
          <w:bCs/>
          <w:sz w:val="24"/>
        </w:rPr>
        <w:t>，其中等号适用于可逆过程，不等号适用于自发的不可逆过程。</w:t>
      </w:r>
    </w:p>
    <w:p w14:paraId="270E8738">
      <w:pPr>
        <w:adjustRightInd w:val="0"/>
        <w:snapToGrid w:val="0"/>
        <w:spacing w:line="360" w:lineRule="auto"/>
        <w:ind w:firstLine="480" w:firstLineChars="200"/>
        <w:rPr>
          <w:bCs/>
          <w:sz w:val="24"/>
        </w:rPr>
      </w:pPr>
      <w:r>
        <w:rPr>
          <w:rFonts w:hint="eastAsia"/>
          <w:bCs/>
          <w:sz w:val="24"/>
        </w:rPr>
        <w:t>在等温等压不做它功的情况下，如果任由系统发生变化，那么自发的变化总是朝着几乎是吉布斯自由能减少的方向进行，直到减少到该情况下所允许的最小值，达到平衡为止。系统不可能自动的发生G变大于0的变化。我们可以利用吉布斯自由能在上述条件下的变化值来判断自发变化的方向。</w:t>
      </w:r>
    </w:p>
    <w:p w14:paraId="73663D57">
      <w:pPr>
        <w:adjustRightInd w:val="0"/>
        <w:snapToGrid w:val="0"/>
        <w:spacing w:line="360" w:lineRule="auto"/>
        <w:ind w:firstLine="480" w:firstLineChars="200"/>
        <w:rPr>
          <w:bCs/>
          <w:sz w:val="24"/>
        </w:rPr>
      </w:pPr>
      <w:r>
        <w:rPr>
          <w:rFonts w:hint="eastAsia"/>
          <w:bCs/>
          <w:sz w:val="24"/>
        </w:rPr>
        <w:t>由于化学反应经常在等温等压下进行，因此G判据比A判据用得更多。</w:t>
      </w:r>
    </w:p>
    <w:p w14:paraId="7B62CE4F">
      <w:pPr>
        <w:widowControl/>
        <w:jc w:val="left"/>
        <w:rPr>
          <w:rFonts w:ascii="华文中宋" w:hAnsi="华文中宋" w:eastAsia="华文中宋" w:cs="宋体"/>
          <w:b/>
          <w:sz w:val="36"/>
          <w:szCs w:val="36"/>
        </w:rPr>
      </w:pPr>
    </w:p>
    <w:p w14:paraId="1F19BE10">
      <w:pPr>
        <w:widowControl/>
        <w:jc w:val="left"/>
        <w:rPr>
          <w:rFonts w:ascii="华文中宋" w:hAnsi="华文中宋" w:eastAsia="华文中宋" w:cs="宋体"/>
          <w:b/>
          <w:sz w:val="36"/>
          <w:szCs w:val="36"/>
        </w:rPr>
      </w:pPr>
      <w:r>
        <w:rPr>
          <w:rFonts w:ascii="华文中宋" w:hAnsi="华文中宋" w:eastAsia="华文中宋" w:cs="宋体"/>
          <w:b/>
          <w:sz w:val="36"/>
          <w:szCs w:val="36"/>
        </w:rPr>
        <w:br w:type="page"/>
      </w:r>
    </w:p>
    <w:p w14:paraId="491D0630">
      <w:pPr>
        <w:widowControl/>
        <w:jc w:val="left"/>
        <w:rPr>
          <w:rFonts w:ascii="华文中宋" w:hAnsi="华文中宋" w:eastAsia="华文中宋" w:cs="宋体"/>
          <w:b/>
          <w:sz w:val="36"/>
          <w:szCs w:val="36"/>
        </w:rPr>
      </w:pPr>
    </w:p>
    <w:p w14:paraId="08F01413">
      <w:pPr>
        <w:spacing w:line="372" w:lineRule="auto"/>
        <w:jc w:val="center"/>
        <w:rPr>
          <w:rFonts w:ascii="华文中宋" w:hAnsi="华文中宋" w:eastAsia="华文中宋" w:cs="宋体"/>
          <w:b/>
          <w:sz w:val="36"/>
          <w:szCs w:val="36"/>
        </w:rPr>
      </w:pPr>
      <w:r>
        <w:rPr>
          <w:rFonts w:hint="eastAsia" w:ascii="华文中宋" w:hAnsi="华文中宋" w:eastAsia="华文中宋" w:cs="宋体"/>
          <w:b/>
          <w:sz w:val="36"/>
          <w:szCs w:val="36"/>
        </w:rPr>
        <w:t>《热力学第一定律》课堂教学设计</w:t>
      </w:r>
    </w:p>
    <w:p w14:paraId="7D3EE55B">
      <w:pPr>
        <w:spacing w:line="372" w:lineRule="auto"/>
        <w:jc w:val="center"/>
        <w:rPr>
          <w:rFonts w:ascii="华文中宋" w:hAnsi="华文中宋" w:eastAsia="华文中宋" w:cs="宋体"/>
          <w:b/>
          <w:sz w:val="36"/>
          <w:szCs w:val="36"/>
        </w:rPr>
      </w:pPr>
    </w:p>
    <w:p w14:paraId="70F1C6B2">
      <w:pPr>
        <w:adjustRightInd w:val="0"/>
        <w:snapToGrid w:val="0"/>
        <w:spacing w:line="360" w:lineRule="auto"/>
        <w:jc w:val="left"/>
        <w:rPr>
          <w:rFonts w:ascii="宋体" w:hAnsi="宋体" w:cs="宋体"/>
          <w:b/>
          <w:sz w:val="24"/>
        </w:rPr>
      </w:pPr>
      <w:r>
        <w:rPr>
          <w:rFonts w:hint="eastAsia" w:ascii="宋体" w:hAnsi="宋体" w:cs="宋体"/>
          <w:b/>
          <w:sz w:val="24"/>
        </w:rPr>
        <w:t>一、授课题目：</w:t>
      </w:r>
      <w:r>
        <w:rPr>
          <w:rFonts w:hint="eastAsia" w:ascii="宋体" w:hAnsi="宋体" w:cs="宋体"/>
          <w:bCs/>
          <w:sz w:val="24"/>
        </w:rPr>
        <w:t>热力学第一定律</w:t>
      </w:r>
    </w:p>
    <w:p w14:paraId="06609793">
      <w:pPr>
        <w:adjustRightInd w:val="0"/>
        <w:snapToGrid w:val="0"/>
        <w:spacing w:line="360" w:lineRule="auto"/>
        <w:jc w:val="left"/>
        <w:rPr>
          <w:rFonts w:ascii="宋体" w:hAnsi="宋体" w:cs="宋体"/>
          <w:bCs/>
          <w:sz w:val="24"/>
        </w:rPr>
      </w:pPr>
      <w:r>
        <w:rPr>
          <w:rFonts w:hint="eastAsia" w:ascii="宋体" w:hAnsi="宋体" w:cs="宋体"/>
          <w:b/>
          <w:sz w:val="24"/>
        </w:rPr>
        <w:t>二、所属课程：</w:t>
      </w:r>
      <w:r>
        <w:rPr>
          <w:rFonts w:hint="eastAsia" w:ascii="宋体" w:hAnsi="宋体" w:cs="宋体"/>
          <w:bCs/>
          <w:sz w:val="24"/>
        </w:rPr>
        <w:t>《物理化学》第2章第4节</w:t>
      </w:r>
    </w:p>
    <w:p w14:paraId="42A38E16">
      <w:pPr>
        <w:adjustRightInd w:val="0"/>
        <w:snapToGrid w:val="0"/>
        <w:spacing w:line="360" w:lineRule="auto"/>
        <w:jc w:val="left"/>
        <w:rPr>
          <w:rFonts w:ascii="宋体" w:hAnsi="宋体" w:cs="宋体"/>
          <w:bCs/>
          <w:sz w:val="24"/>
        </w:rPr>
      </w:pPr>
      <w:r>
        <w:rPr>
          <w:rFonts w:hint="eastAsia" w:ascii="宋体" w:hAnsi="宋体" w:cs="宋体"/>
          <w:b/>
          <w:sz w:val="24"/>
        </w:rPr>
        <w:t>三、课程类别：</w:t>
      </w:r>
      <w:r>
        <w:rPr>
          <w:rFonts w:hint="eastAsia" w:ascii="宋体" w:hAnsi="宋体" w:cs="宋体"/>
          <w:bCs/>
          <w:sz w:val="24"/>
        </w:rPr>
        <w:t>☑必修课  □限修课  □任选课</w:t>
      </w:r>
      <w:r>
        <w:rPr>
          <w:rFonts w:hint="eastAsia" w:ascii="宋体" w:hAnsi="宋体" w:cs="宋体"/>
          <w:bCs/>
          <w:sz w:val="24"/>
        </w:rPr>
        <w:tab/>
      </w:r>
    </w:p>
    <w:p w14:paraId="178EB7DD">
      <w:pPr>
        <w:adjustRightInd w:val="0"/>
        <w:snapToGrid w:val="0"/>
        <w:spacing w:line="360" w:lineRule="auto"/>
        <w:jc w:val="left"/>
        <w:rPr>
          <w:rFonts w:ascii="宋体" w:hAnsi="宋体" w:cs="宋体"/>
          <w:bCs/>
          <w:sz w:val="24"/>
        </w:rPr>
      </w:pPr>
      <w:r>
        <w:rPr>
          <w:rFonts w:hint="eastAsia" w:ascii="宋体" w:hAnsi="宋体" w:cs="宋体"/>
          <w:b/>
          <w:sz w:val="24"/>
        </w:rPr>
        <w:t>四、授课对象：</w:t>
      </w:r>
      <w:r>
        <w:rPr>
          <w:rFonts w:hint="eastAsia" w:ascii="宋体" w:hAnsi="宋体" w:cs="宋体"/>
          <w:bCs/>
          <w:sz w:val="24"/>
        </w:rPr>
        <w:t>应用化学专业</w:t>
      </w:r>
    </w:p>
    <w:p w14:paraId="593052E7">
      <w:pPr>
        <w:adjustRightInd w:val="0"/>
        <w:snapToGrid w:val="0"/>
        <w:spacing w:line="360" w:lineRule="auto"/>
        <w:jc w:val="left"/>
        <w:rPr>
          <w:rFonts w:ascii="宋体" w:hAnsi="宋体" w:cs="宋体"/>
          <w:b/>
          <w:sz w:val="24"/>
        </w:rPr>
      </w:pPr>
      <w:r>
        <w:rPr>
          <w:rFonts w:hint="eastAsia" w:ascii="宋体" w:hAnsi="宋体" w:cs="宋体"/>
          <w:b/>
          <w:sz w:val="24"/>
        </w:rPr>
        <w:t>五、课堂教学目标：</w:t>
      </w:r>
    </w:p>
    <w:p w14:paraId="2DE95BE9">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color w:val="000000"/>
          <w:kern w:val="0"/>
          <w:sz w:val="24"/>
        </w:rPr>
        <w:t>1、能够从能量转化的观点理解热力学第一定律及其</w:t>
      </w:r>
      <w:r>
        <w:rPr>
          <w:rFonts w:hint="eastAsia" w:ascii="Times New Roman" w:hAnsi="Times New Roman" w:cs="Times New Roman"/>
          <w:color w:val="000000"/>
          <w:kern w:val="0"/>
          <w:sz w:val="24"/>
        </w:rPr>
        <w:t>数学表达式</w:t>
      </w:r>
      <w:r>
        <w:rPr>
          <w:rFonts w:ascii="Times New Roman" w:hAnsi="Times New Roman" w:cs="Times New Roman"/>
          <w:color w:val="000000"/>
          <w:kern w:val="0"/>
          <w:sz w:val="24"/>
        </w:rPr>
        <w:t>，</w:t>
      </w:r>
      <w:r>
        <w:rPr>
          <w:rFonts w:hint="eastAsia" w:ascii="Times New Roman" w:hAnsi="Times New Roman" w:cs="Times New Roman"/>
          <w:color w:val="000000"/>
          <w:kern w:val="0"/>
          <w:sz w:val="24"/>
        </w:rPr>
        <w:t>并会</w:t>
      </w:r>
      <w:r>
        <w:rPr>
          <w:rFonts w:ascii="Times New Roman" w:hAnsi="Times New Roman" w:cs="Times New Roman"/>
          <w:color w:val="000000"/>
          <w:kern w:val="0"/>
          <w:sz w:val="24"/>
        </w:rPr>
        <w:t>用△U=</w:t>
      </w:r>
      <w:r>
        <w:rPr>
          <w:rFonts w:hint="eastAsia" w:ascii="Times New Roman" w:hAnsi="Times New Roman" w:cs="Times New Roman"/>
          <w:color w:val="000000"/>
          <w:kern w:val="0"/>
          <w:sz w:val="24"/>
        </w:rPr>
        <w:t xml:space="preserve"> </w:t>
      </w:r>
      <w:r>
        <w:rPr>
          <w:rFonts w:ascii="Times New Roman" w:hAnsi="Times New Roman" w:cs="Times New Roman"/>
          <w:i/>
          <w:iCs/>
          <w:color w:val="000000"/>
          <w:kern w:val="0"/>
          <w:sz w:val="24"/>
        </w:rPr>
        <w:t>W</w:t>
      </w:r>
      <w:r>
        <w:rPr>
          <w:rFonts w:hint="eastAsia" w:ascii="Times New Roman" w:hAnsi="Times New Roman" w:cs="Times New Roman"/>
          <w:i/>
          <w:iCs/>
          <w:color w:val="000000"/>
          <w:kern w:val="0"/>
          <w:sz w:val="24"/>
        </w:rPr>
        <w:t xml:space="preserve"> </w:t>
      </w:r>
      <w:r>
        <w:rPr>
          <w:rFonts w:ascii="Times New Roman" w:hAnsi="Times New Roman" w:cs="Times New Roman"/>
          <w:color w:val="000000"/>
          <w:kern w:val="0"/>
          <w:sz w:val="24"/>
        </w:rPr>
        <w:t>+</w:t>
      </w:r>
      <w:r>
        <w:rPr>
          <w:rFonts w:hint="eastAsia" w:ascii="Times New Roman" w:hAnsi="Times New Roman" w:cs="Times New Roman"/>
          <w:color w:val="000000"/>
          <w:kern w:val="0"/>
          <w:sz w:val="24"/>
        </w:rPr>
        <w:t xml:space="preserve"> </w:t>
      </w:r>
      <w:r>
        <w:rPr>
          <w:rFonts w:ascii="Times New Roman" w:hAnsi="Times New Roman" w:cs="Times New Roman"/>
          <w:i/>
          <w:iCs/>
          <w:color w:val="000000"/>
          <w:kern w:val="0"/>
          <w:sz w:val="24"/>
        </w:rPr>
        <w:t>Q</w:t>
      </w:r>
      <w:r>
        <w:rPr>
          <w:rFonts w:ascii="Times New Roman" w:hAnsi="Times New Roman" w:cs="Times New Roman"/>
          <w:color w:val="000000"/>
          <w:kern w:val="0"/>
          <w:sz w:val="24"/>
        </w:rPr>
        <w:t>分析和计算问题</w:t>
      </w:r>
      <w:r>
        <w:rPr>
          <w:rFonts w:hint="eastAsia" w:ascii="Times New Roman" w:hAnsi="Times New Roman" w:cs="Times New Roman"/>
          <w:color w:val="000000"/>
          <w:kern w:val="0"/>
          <w:sz w:val="24"/>
        </w:rPr>
        <w:t>；</w:t>
      </w:r>
    </w:p>
    <w:p w14:paraId="6C77B403">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color w:val="000000"/>
          <w:kern w:val="0"/>
          <w:sz w:val="24"/>
        </w:rPr>
        <w:t>2、掌握能量守恒定律，理解这个定律的重要意义，会用能量守恒的观点分析</w:t>
      </w:r>
      <w:r>
        <w:rPr>
          <w:rFonts w:hint="eastAsia" w:ascii="Times New Roman" w:hAnsi="Times New Roman" w:cs="Times New Roman"/>
          <w:color w:val="000000"/>
          <w:kern w:val="0"/>
          <w:sz w:val="24"/>
        </w:rPr>
        <w:t>问题；</w:t>
      </w:r>
    </w:p>
    <w:p w14:paraId="4741C409">
      <w:pPr>
        <w:autoSpaceDE w:val="0"/>
        <w:autoSpaceDN w:val="0"/>
        <w:spacing w:line="360" w:lineRule="auto"/>
        <w:jc w:val="left"/>
        <w:rPr>
          <w:rFonts w:ascii="Times New Roman" w:hAnsi="Times New Roman" w:cs="Times New Roman"/>
          <w:color w:val="000000"/>
          <w:kern w:val="0"/>
          <w:sz w:val="24"/>
        </w:rPr>
      </w:pPr>
      <w:r>
        <w:rPr>
          <w:rFonts w:ascii="Times New Roman" w:hAnsi="Times New Roman" w:cs="Times New Roman"/>
          <w:color w:val="000000"/>
          <w:kern w:val="0"/>
          <w:sz w:val="24"/>
        </w:rPr>
        <w:t>3、了解第一类永动机不可能</w:t>
      </w:r>
      <w:r>
        <w:rPr>
          <w:rFonts w:hint="eastAsia" w:ascii="Times New Roman" w:hAnsi="Times New Roman" w:cs="Times New Roman"/>
          <w:color w:val="000000"/>
          <w:kern w:val="0"/>
          <w:sz w:val="24"/>
        </w:rPr>
        <w:t>造</w:t>
      </w:r>
      <w:r>
        <w:rPr>
          <w:rFonts w:ascii="Times New Roman" w:hAnsi="Times New Roman" w:cs="Times New Roman"/>
          <w:color w:val="000000"/>
          <w:kern w:val="0"/>
          <w:sz w:val="24"/>
        </w:rPr>
        <w:t>成的原因。</w:t>
      </w:r>
    </w:p>
    <w:p w14:paraId="410A6B4E">
      <w:pPr>
        <w:adjustRightInd w:val="0"/>
        <w:snapToGrid w:val="0"/>
        <w:spacing w:line="360" w:lineRule="auto"/>
        <w:jc w:val="left"/>
        <w:rPr>
          <w:rFonts w:ascii="宋体" w:hAnsi="宋体" w:cs="宋体"/>
          <w:b/>
          <w:sz w:val="24"/>
        </w:rPr>
      </w:pPr>
      <w:r>
        <w:rPr>
          <w:rFonts w:hint="eastAsia" w:ascii="宋体" w:hAnsi="宋体" w:cs="宋体"/>
          <w:b/>
          <w:sz w:val="24"/>
        </w:rPr>
        <w:t>六、思政育人目标：</w:t>
      </w:r>
    </w:p>
    <w:p w14:paraId="47C3679A">
      <w:pPr>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1、学习众多科学家孜孜以求、执着探索的科学精神，学习科学家实事求是的严谨的科学态度，强化学生努力学习、尊重知识、崇尚创新，为将来能在开发新能源、合理利用能源、发展节能技术的领域内发挥专业所长作出贡献而努力。</w:t>
      </w:r>
    </w:p>
    <w:p w14:paraId="2E6A57BD">
      <w:pPr>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2、同时在学习了第一类永动机不可行后，学生能够建立健康积极的人生观、科学观，（“一分耕耘一分收获”、不存在“不劳而获”“无中生有”“天上掉馅饼”的事情）</w:t>
      </w:r>
    </w:p>
    <w:p w14:paraId="40B4AA81">
      <w:pPr>
        <w:adjustRightInd w:val="0"/>
        <w:snapToGrid w:val="0"/>
        <w:spacing w:line="360" w:lineRule="auto"/>
        <w:jc w:val="left"/>
        <w:rPr>
          <w:rFonts w:ascii="宋体" w:hAnsi="宋体"/>
          <w:color w:val="000000"/>
          <w:kern w:val="0"/>
          <w:sz w:val="24"/>
        </w:rPr>
      </w:pPr>
      <w:r>
        <w:rPr>
          <w:rFonts w:hint="eastAsia" w:ascii="宋体" w:hAnsi="宋体"/>
          <w:color w:val="000000"/>
          <w:kern w:val="0"/>
          <w:sz w:val="24"/>
        </w:rPr>
        <w:t>3、倡导环保低碳和节约能源的生活理念。</w:t>
      </w:r>
    </w:p>
    <w:p w14:paraId="6DFDDD38">
      <w:pPr>
        <w:adjustRightInd w:val="0"/>
        <w:snapToGrid w:val="0"/>
        <w:spacing w:line="360" w:lineRule="auto"/>
        <w:jc w:val="left"/>
        <w:rPr>
          <w:rFonts w:ascii="宋体" w:hAnsi="宋体" w:cs="宋体"/>
          <w:b/>
          <w:sz w:val="24"/>
        </w:rPr>
      </w:pPr>
      <w:r>
        <w:rPr>
          <w:rFonts w:hint="eastAsia" w:ascii="宋体" w:hAnsi="宋体" w:cs="宋体"/>
          <w:b/>
          <w:sz w:val="24"/>
        </w:rPr>
        <w:t>七、教学重点和难点：</w:t>
      </w:r>
    </w:p>
    <w:p w14:paraId="3F1C9CB0">
      <w:pPr>
        <w:autoSpaceDE w:val="0"/>
        <w:autoSpaceDN w:val="0"/>
        <w:spacing w:line="360" w:lineRule="auto"/>
        <w:jc w:val="left"/>
        <w:rPr>
          <w:rFonts w:ascii="Times New Roman" w:hAnsi="Times New Roman" w:cs="Times New Roman"/>
          <w:color w:val="000000"/>
          <w:kern w:val="0"/>
          <w:sz w:val="24"/>
        </w:rPr>
      </w:pPr>
      <w:r>
        <w:rPr>
          <w:rFonts w:hint="eastAsia" w:ascii="Times New Roman" w:hAnsi="Times New Roman" w:cs="Times New Roman"/>
          <w:color w:val="000000"/>
          <w:kern w:val="0"/>
          <w:sz w:val="24"/>
        </w:rPr>
        <w:t>1、重点：理解热力学第一定律的公式并能进行相关的分析计算；</w:t>
      </w:r>
    </w:p>
    <w:p w14:paraId="47B3E2C7">
      <w:pPr>
        <w:autoSpaceDE w:val="0"/>
        <w:autoSpaceDN w:val="0"/>
        <w:spacing w:line="360" w:lineRule="auto"/>
        <w:jc w:val="left"/>
        <w:rPr>
          <w:rFonts w:ascii="Times New Roman" w:hAnsi="Times New Roman" w:cs="Times New Roman"/>
          <w:color w:val="000000"/>
          <w:kern w:val="0"/>
          <w:sz w:val="24"/>
        </w:rPr>
      </w:pPr>
      <w:r>
        <w:rPr>
          <w:rFonts w:hint="eastAsia" w:ascii="Times New Roman" w:hAnsi="Times New Roman" w:cs="Times New Roman"/>
          <w:color w:val="000000"/>
          <w:kern w:val="0"/>
          <w:sz w:val="24"/>
        </w:rPr>
        <w:t>2、难点：理解热力学第一定律的公式并能进行相关的分析计算。</w:t>
      </w:r>
    </w:p>
    <w:p w14:paraId="5B0FDA23">
      <w:pPr>
        <w:adjustRightInd w:val="0"/>
        <w:snapToGrid w:val="0"/>
        <w:spacing w:line="360" w:lineRule="auto"/>
        <w:jc w:val="left"/>
        <w:rPr>
          <w:rFonts w:ascii="宋体" w:hAnsi="宋体" w:cs="Arial"/>
          <w:color w:val="000000"/>
          <w:kern w:val="0"/>
          <w:sz w:val="24"/>
        </w:rPr>
      </w:pPr>
      <w:r>
        <w:rPr>
          <w:rFonts w:hint="eastAsia" w:ascii="宋体" w:hAnsi="宋体"/>
          <w:b/>
          <w:bCs/>
          <w:sz w:val="24"/>
        </w:rPr>
        <w:t>八、教学方法和手段：</w:t>
      </w:r>
      <w:r>
        <w:rPr>
          <w:rFonts w:hint="eastAsia"/>
          <w:sz w:val="24"/>
        </w:rPr>
        <w:t>理论讲授法</w:t>
      </w:r>
      <w:r>
        <w:rPr>
          <w:rFonts w:ascii="Times New Roman" w:hAnsi="Times New Roman" w:cs="Times New Roman"/>
          <w:sz w:val="24"/>
        </w:rPr>
        <w:t>——</w:t>
      </w:r>
      <w:r>
        <w:rPr>
          <w:rFonts w:hint="eastAsia" w:ascii="宋体" w:hAnsi="宋体" w:cs="Arial"/>
          <w:color w:val="000000"/>
          <w:kern w:val="0"/>
          <w:sz w:val="24"/>
        </w:rPr>
        <w:t>以</w:t>
      </w:r>
      <w:r>
        <w:rPr>
          <w:rFonts w:hint="eastAsia" w:ascii="宋体" w:hAnsi="宋体"/>
          <w:sz w:val="24"/>
        </w:rPr>
        <w:t>多媒体教学为主、辅以板书</w:t>
      </w:r>
    </w:p>
    <w:p w14:paraId="0A30557F">
      <w:pPr>
        <w:adjustRightInd w:val="0"/>
        <w:snapToGrid w:val="0"/>
        <w:spacing w:line="360" w:lineRule="auto"/>
        <w:jc w:val="left"/>
        <w:rPr>
          <w:rFonts w:ascii="宋体" w:hAnsi="宋体" w:cs="宋体"/>
          <w:bCs/>
          <w:sz w:val="24"/>
        </w:rPr>
      </w:pPr>
      <w:r>
        <w:rPr>
          <w:rFonts w:hint="eastAsia" w:ascii="宋体" w:hAnsi="宋体"/>
          <w:b/>
          <w:bCs/>
          <w:sz w:val="24"/>
        </w:rPr>
        <w:t>九、</w:t>
      </w:r>
      <w:r>
        <w:rPr>
          <w:rFonts w:hint="eastAsia" w:ascii="宋体" w:hAnsi="宋体" w:cs="宋体"/>
          <w:b/>
          <w:sz w:val="24"/>
        </w:rPr>
        <w:t>课时安排：</w:t>
      </w:r>
      <w:r>
        <w:rPr>
          <w:rFonts w:hint="eastAsia" w:ascii="宋体" w:hAnsi="宋体" w:cs="宋体"/>
          <w:bCs/>
          <w:sz w:val="24"/>
        </w:rPr>
        <w:t>1学时</w:t>
      </w:r>
    </w:p>
    <w:p w14:paraId="7B4CA85F">
      <w:pPr>
        <w:adjustRightInd w:val="0"/>
        <w:snapToGrid w:val="0"/>
        <w:spacing w:line="360" w:lineRule="auto"/>
        <w:jc w:val="left"/>
        <w:rPr>
          <w:rFonts w:ascii="宋体" w:hAnsi="宋体" w:cs="宋体"/>
          <w:b/>
          <w:sz w:val="24"/>
        </w:rPr>
      </w:pPr>
      <w:r>
        <w:rPr>
          <w:rFonts w:hint="eastAsia" w:ascii="宋体" w:hAnsi="宋体" w:cs="宋体"/>
          <w:b/>
          <w:sz w:val="24"/>
        </w:rPr>
        <w:t>十、教学内容：</w:t>
      </w:r>
    </w:p>
    <w:p w14:paraId="46E45067">
      <w:pPr>
        <w:autoSpaceDE w:val="0"/>
        <w:autoSpaceDN w:val="0"/>
        <w:spacing w:line="360" w:lineRule="auto"/>
        <w:jc w:val="left"/>
        <w:rPr>
          <w:rFonts w:ascii="Times New Roman" w:hAnsi="Times New Roman" w:cs="Times New Roman"/>
          <w:color w:val="000000"/>
          <w:kern w:val="0"/>
          <w:sz w:val="24"/>
        </w:rPr>
      </w:pPr>
      <w:r>
        <w:rPr>
          <w:rFonts w:hint="eastAsia" w:ascii="Times New Roman" w:hAnsi="Times New Roman" w:cs="Times New Roman"/>
          <w:color w:val="000000"/>
          <w:kern w:val="0"/>
          <w:sz w:val="24"/>
        </w:rPr>
        <w:t>1、导学：介绍热力学第一定律的研究背景（第一次工业革命使人类进入蒸汽时代，当时的热机效率极低，93-95%的能量被浪费，科学家们纷纷致力于提高热机的效率及探索热和机械功的关系，同时为了满足生产对于动力日益增加的需求，许多人致力于制造一种机器，它不需要任何动力或燃料却能不断对外做功，称其为“第一类永动机”；自1840年起，焦耳、迈耶尔和亥姆霍兹先后用各种不同的实验方法，各自独立地测定了热功当量并建立了能量守恒的概念！到1850年，科学界公认能量守恒定律是自然界的普遍规律之一。）</w:t>
      </w:r>
      <w:r>
        <w:rPr>
          <w:rFonts w:hint="eastAsia" w:ascii="Times New Roman" w:hAnsi="Times New Roman" w:cs="Times New Roman"/>
          <w:color w:val="000000"/>
          <w:kern w:val="0"/>
          <w:sz w:val="24"/>
        </w:rPr>
        <w:drawing>
          <wp:inline distT="0" distB="0" distL="114300" distR="114300">
            <wp:extent cx="5272405" cy="3070860"/>
            <wp:effectExtent l="0" t="0" r="4445" b="15240"/>
            <wp:docPr id="1" name="图片 1" descr="1650352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0352215(1)"/>
                    <pic:cNvPicPr>
                      <a:picLocks noChangeAspect="1"/>
                    </pic:cNvPicPr>
                  </pic:nvPicPr>
                  <pic:blipFill>
                    <a:blip r:embed="rId47"/>
                    <a:stretch>
                      <a:fillRect/>
                    </a:stretch>
                  </pic:blipFill>
                  <pic:spPr>
                    <a:xfrm>
                      <a:off x="0" y="0"/>
                      <a:ext cx="5272405" cy="3070860"/>
                    </a:xfrm>
                    <a:prstGeom prst="rect">
                      <a:avLst/>
                    </a:prstGeom>
                  </pic:spPr>
                </pic:pic>
              </a:graphicData>
            </a:graphic>
          </wp:inline>
        </w:drawing>
      </w:r>
    </w:p>
    <w:p w14:paraId="3FED5E0D">
      <w:pPr>
        <w:autoSpaceDE w:val="0"/>
        <w:autoSpaceDN w:val="0"/>
        <w:spacing w:after="156" w:afterLines="50" w:line="360" w:lineRule="auto"/>
        <w:jc w:val="left"/>
        <w:rPr>
          <w:rStyle w:val="8"/>
          <w:rFonts w:ascii="Times New Roman" w:hAnsi="Times New Roman" w:eastAsia="宋体" w:cs="Times New Roman"/>
          <w:b w:val="0"/>
          <w:color w:val="000000" w:themeColor="text1"/>
          <w:sz w:val="24"/>
          <w14:textFill>
            <w14:solidFill>
              <w14:schemeClr w14:val="tx1"/>
            </w14:solidFill>
          </w14:textFill>
        </w:rPr>
      </w:pPr>
      <w:r>
        <w:rPr>
          <w:rFonts w:hint="eastAsia" w:ascii="Times New Roman" w:hAnsi="Times New Roman" w:cs="Times New Roman"/>
          <w:color w:val="000000"/>
          <w:kern w:val="0"/>
          <w:sz w:val="24"/>
        </w:rPr>
        <w:t>2、课堂教学：讲述热力学第一定律的文字描述、学习热力学能</w:t>
      </w:r>
      <w:r>
        <w:rPr>
          <w:rStyle w:val="8"/>
          <w:rFonts w:hint="eastAsia" w:ascii="Times New Roman" w:hAnsi="Times New Roman" w:eastAsia="宋体" w:cs="Times New Roman"/>
          <w:b w:val="0"/>
          <w:i/>
          <w:iCs/>
          <w:color w:val="000000" w:themeColor="text1"/>
          <w:sz w:val="24"/>
          <w14:textFill>
            <w14:solidFill>
              <w14:schemeClr w14:val="tx1"/>
            </w14:solidFill>
          </w14:textFill>
        </w:rPr>
        <w:t>U</w:t>
      </w:r>
      <w:r>
        <w:rPr>
          <w:rFonts w:hint="eastAsia" w:ascii="Times New Roman" w:hAnsi="Times New Roman" w:cs="Times New Roman"/>
          <w:color w:val="000000"/>
          <w:kern w:val="0"/>
          <w:sz w:val="24"/>
        </w:rPr>
        <w:t>及热力学第一定</w:t>
      </w:r>
      <w:r>
        <w:rPr>
          <w:rStyle w:val="8"/>
          <w:rFonts w:hint="eastAsia" w:ascii="Times New Roman" w:hAnsi="Times New Roman" w:eastAsia="宋体" w:cs="Times New Roman"/>
          <w:b w:val="0"/>
          <w:color w:val="000000" w:themeColor="text1"/>
          <w:sz w:val="24"/>
          <w14:textFill>
            <w14:solidFill>
              <w14:schemeClr w14:val="tx1"/>
            </w14:solidFill>
          </w14:textFill>
        </w:rPr>
        <w:t>律的数学表达式、复习巩固</w:t>
      </w:r>
      <w:r>
        <w:rPr>
          <w:rStyle w:val="8"/>
          <w:rFonts w:hint="eastAsia" w:ascii="Times New Roman" w:hAnsi="Times New Roman" w:eastAsia="宋体" w:cs="Times New Roman"/>
          <w:b w:val="0"/>
          <w:i/>
          <w:iCs/>
          <w:color w:val="000000" w:themeColor="text1"/>
          <w:sz w:val="24"/>
          <w14:textFill>
            <w14:solidFill>
              <w14:schemeClr w14:val="tx1"/>
            </w14:solidFill>
          </w14:textFill>
        </w:rPr>
        <w:t>W</w:t>
      </w:r>
      <w:r>
        <w:rPr>
          <w:rStyle w:val="8"/>
          <w:rFonts w:hint="eastAsia" w:ascii="Times New Roman" w:hAnsi="Times New Roman" w:eastAsia="宋体" w:cs="Times New Roman"/>
          <w:b w:val="0"/>
          <w:color w:val="000000" w:themeColor="text1"/>
          <w:sz w:val="24"/>
          <w14:textFill>
            <w14:solidFill>
              <w14:schemeClr w14:val="tx1"/>
            </w14:solidFill>
          </w14:textFill>
        </w:rPr>
        <w:t>、</w:t>
      </w:r>
      <w:r>
        <w:rPr>
          <w:rStyle w:val="8"/>
          <w:rFonts w:hint="eastAsia" w:ascii="Times New Roman" w:hAnsi="Times New Roman" w:eastAsia="宋体" w:cs="Times New Roman"/>
          <w:b w:val="0"/>
          <w:i/>
          <w:iCs/>
          <w:color w:val="000000" w:themeColor="text1"/>
          <w:sz w:val="24"/>
          <w14:textFill>
            <w14:solidFill>
              <w14:schemeClr w14:val="tx1"/>
            </w14:solidFill>
          </w14:textFill>
        </w:rPr>
        <w:t>Q</w:t>
      </w:r>
      <w:r>
        <w:rPr>
          <w:rStyle w:val="8"/>
          <w:rFonts w:hint="eastAsia" w:ascii="Times New Roman" w:hAnsi="Times New Roman" w:eastAsia="宋体" w:cs="Times New Roman"/>
          <w:b w:val="0"/>
          <w:color w:val="000000" w:themeColor="text1"/>
          <w:sz w:val="24"/>
          <w14:textFill>
            <w14:solidFill>
              <w14:schemeClr w14:val="tx1"/>
            </w14:solidFill>
          </w14:textFill>
        </w:rPr>
        <w:t>的取号法则，加深理解</w:t>
      </w:r>
      <w:r>
        <w:rPr>
          <w:rStyle w:val="8"/>
          <w:rFonts w:hint="eastAsia" w:ascii="Times New Roman" w:hAnsi="Times New Roman" w:eastAsia="宋体" w:cs="Times New Roman"/>
          <w:b w:val="0"/>
          <w:i/>
          <w:iCs/>
          <w:color w:val="000000" w:themeColor="text1"/>
          <w:sz w:val="24"/>
          <w14:textFill>
            <w14:solidFill>
              <w14:schemeClr w14:val="tx1"/>
            </w14:solidFill>
          </w14:textFill>
        </w:rPr>
        <w:t>W</w:t>
      </w:r>
      <w:r>
        <w:rPr>
          <w:rStyle w:val="8"/>
          <w:rFonts w:hint="eastAsia" w:ascii="Times New Roman" w:hAnsi="Times New Roman" w:eastAsia="宋体" w:cs="Times New Roman"/>
          <w:b w:val="0"/>
          <w:color w:val="000000" w:themeColor="text1"/>
          <w:sz w:val="24"/>
          <w14:textFill>
            <w14:solidFill>
              <w14:schemeClr w14:val="tx1"/>
            </w14:solidFill>
          </w14:textFill>
        </w:rPr>
        <w:t>、</w:t>
      </w:r>
      <w:r>
        <w:rPr>
          <w:rStyle w:val="8"/>
          <w:rFonts w:hint="eastAsia" w:ascii="Times New Roman" w:hAnsi="Times New Roman" w:eastAsia="宋体" w:cs="Times New Roman"/>
          <w:b w:val="0"/>
          <w:i/>
          <w:iCs/>
          <w:color w:val="000000" w:themeColor="text1"/>
          <w:sz w:val="24"/>
          <w14:textFill>
            <w14:solidFill>
              <w14:schemeClr w14:val="tx1"/>
            </w14:solidFill>
          </w14:textFill>
        </w:rPr>
        <w:t>Q</w:t>
      </w:r>
      <w:r>
        <w:rPr>
          <w:rStyle w:val="8"/>
          <w:rFonts w:hint="eastAsia" w:ascii="Times New Roman" w:hAnsi="Times New Roman" w:eastAsia="宋体" w:cs="Times New Roman"/>
          <w:b w:val="0"/>
          <w:color w:val="000000" w:themeColor="text1"/>
          <w:sz w:val="24"/>
          <w14:textFill>
            <w14:solidFill>
              <w14:schemeClr w14:val="tx1"/>
            </w14:solidFill>
          </w14:textFill>
        </w:rPr>
        <w:t>、Δ</w:t>
      </w:r>
      <w:r>
        <w:rPr>
          <w:rStyle w:val="8"/>
          <w:rFonts w:hint="eastAsia" w:ascii="Times New Roman" w:hAnsi="Times New Roman" w:eastAsia="宋体" w:cs="Times New Roman"/>
          <w:b w:val="0"/>
          <w:i/>
          <w:iCs/>
          <w:color w:val="000000" w:themeColor="text1"/>
          <w:sz w:val="24"/>
          <w14:textFill>
            <w14:solidFill>
              <w14:schemeClr w14:val="tx1"/>
            </w14:solidFill>
          </w14:textFill>
        </w:rPr>
        <w:t>U</w:t>
      </w:r>
      <w:r>
        <w:rPr>
          <w:rStyle w:val="8"/>
          <w:rFonts w:hint="eastAsia" w:ascii="Times New Roman" w:hAnsi="Times New Roman" w:eastAsia="宋体" w:cs="Times New Roman"/>
          <w:b w:val="0"/>
          <w:color w:val="000000" w:themeColor="text1"/>
          <w:sz w:val="24"/>
          <w14:textFill>
            <w14:solidFill>
              <w14:schemeClr w14:val="tx1"/>
            </w14:solidFill>
          </w14:textFill>
        </w:rPr>
        <w:t>正负号的意义；</w:t>
      </w:r>
    </w:p>
    <w:tbl>
      <w:tblPr>
        <w:tblStyle w:val="6"/>
        <w:tblW w:w="82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2109"/>
        <w:gridCol w:w="2420"/>
        <w:gridCol w:w="2265"/>
      </w:tblGrid>
      <w:tr w14:paraId="6010C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473" w:type="dxa"/>
            <w:vAlign w:val="center"/>
          </w:tcPr>
          <w:p w14:paraId="103E0260">
            <w:pPr>
              <w:pStyle w:val="5"/>
              <w:spacing w:before="0" w:beforeAutospacing="0" w:after="0" w:afterAutospacing="0" w:line="360" w:lineRule="auto"/>
              <w:jc w:val="center"/>
              <w:rPr>
                <w:rFonts w:ascii="Times New Roman" w:hAnsi="Times New Roman" w:cs="Times New Roman"/>
              </w:rPr>
            </w:pPr>
          </w:p>
        </w:tc>
        <w:tc>
          <w:tcPr>
            <w:tcW w:w="2109" w:type="dxa"/>
            <w:vAlign w:val="center"/>
          </w:tcPr>
          <w:p w14:paraId="35EDD4B3">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功W</w:t>
            </w:r>
          </w:p>
        </w:tc>
        <w:tc>
          <w:tcPr>
            <w:tcW w:w="2420" w:type="dxa"/>
            <w:vAlign w:val="center"/>
          </w:tcPr>
          <w:p w14:paraId="000596DF">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热</w:t>
            </w:r>
            <w:r>
              <w:rPr>
                <w:rFonts w:ascii="Times New Roman" w:hAnsi="Times New Roman" w:cs="Times New Roman"/>
                <w:i/>
                <w:iCs/>
              </w:rPr>
              <w:t>Q</w:t>
            </w:r>
          </w:p>
        </w:tc>
        <w:tc>
          <w:tcPr>
            <w:tcW w:w="2265" w:type="dxa"/>
            <w:vAlign w:val="center"/>
          </w:tcPr>
          <w:p w14:paraId="71799332">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内能的改变ΔU</w:t>
            </w:r>
          </w:p>
        </w:tc>
      </w:tr>
      <w:tr w14:paraId="39021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473" w:type="dxa"/>
            <w:vAlign w:val="center"/>
          </w:tcPr>
          <w:p w14:paraId="7F007782">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取正号</w:t>
            </w:r>
          </w:p>
          <w:p w14:paraId="4FF5C0D8">
            <w:pPr>
              <w:pStyle w:val="5"/>
              <w:spacing w:before="0" w:beforeAutospacing="0" w:after="0" w:afterAutospacing="0" w:line="360" w:lineRule="auto"/>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p>
        </w:tc>
        <w:tc>
          <w:tcPr>
            <w:tcW w:w="2109" w:type="dxa"/>
            <w:vAlign w:val="center"/>
          </w:tcPr>
          <w:p w14:paraId="21F3F9CF">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外界对系统做功</w:t>
            </w:r>
          </w:p>
        </w:tc>
        <w:tc>
          <w:tcPr>
            <w:tcW w:w="2420" w:type="dxa"/>
            <w:vAlign w:val="center"/>
          </w:tcPr>
          <w:p w14:paraId="27C33DC9">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系统从外界吸收热量</w:t>
            </w:r>
          </w:p>
        </w:tc>
        <w:tc>
          <w:tcPr>
            <w:tcW w:w="2265" w:type="dxa"/>
            <w:vAlign w:val="center"/>
          </w:tcPr>
          <w:p w14:paraId="08261BB8">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系统的内能增加</w:t>
            </w:r>
          </w:p>
        </w:tc>
      </w:tr>
      <w:tr w14:paraId="56C4D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473" w:type="dxa"/>
            <w:vAlign w:val="center"/>
          </w:tcPr>
          <w:p w14:paraId="1F5AA393">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取负号</w:t>
            </w:r>
          </w:p>
          <w:p w14:paraId="73421444">
            <w:pPr>
              <w:pStyle w:val="5"/>
              <w:spacing w:before="0" w:beforeAutospacing="0" w:after="0" w:afterAutospacing="0" w:line="360" w:lineRule="auto"/>
              <w:jc w:val="center"/>
              <w:rPr>
                <w:rFonts w:ascii="Times New Roman" w:hAnsi="Times New Roman" w:cs="Times New Roman"/>
              </w:rPr>
            </w:pP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p>
        </w:tc>
        <w:tc>
          <w:tcPr>
            <w:tcW w:w="2109" w:type="dxa"/>
            <w:vAlign w:val="center"/>
          </w:tcPr>
          <w:p w14:paraId="49107B0D">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系统对外界做功</w:t>
            </w:r>
          </w:p>
        </w:tc>
        <w:tc>
          <w:tcPr>
            <w:tcW w:w="2420" w:type="dxa"/>
            <w:vAlign w:val="center"/>
          </w:tcPr>
          <w:p w14:paraId="184D6F6D">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系统向外界放出热量</w:t>
            </w:r>
          </w:p>
        </w:tc>
        <w:tc>
          <w:tcPr>
            <w:tcW w:w="2265" w:type="dxa"/>
            <w:vAlign w:val="center"/>
          </w:tcPr>
          <w:p w14:paraId="6DB869EF">
            <w:pPr>
              <w:pStyle w:val="5"/>
              <w:spacing w:before="0" w:beforeAutospacing="0" w:after="0" w:afterAutospacing="0" w:line="360" w:lineRule="auto"/>
              <w:jc w:val="center"/>
              <w:rPr>
                <w:rFonts w:ascii="Times New Roman" w:hAnsi="Times New Roman" w:cs="Times New Roman"/>
              </w:rPr>
            </w:pPr>
            <w:r>
              <w:rPr>
                <w:rFonts w:ascii="Times New Roman" w:hAnsi="Times New Roman" w:cs="Times New Roman"/>
              </w:rPr>
              <w:t>系统的内能减少</w:t>
            </w:r>
          </w:p>
        </w:tc>
      </w:tr>
    </w:tbl>
    <w:p w14:paraId="599E64A3">
      <w:pPr>
        <w:spacing w:before="156" w:beforeLines="50" w:line="360" w:lineRule="auto"/>
        <w:jc w:val="left"/>
        <w:rPr>
          <w:rStyle w:val="8"/>
          <w:rFonts w:ascii="Times New Roman" w:hAnsi="Times New Roman" w:eastAsia="宋体" w:cs="Times New Roman"/>
          <w:b w:val="0"/>
          <w:color w:val="000000" w:themeColor="text1"/>
          <w:sz w:val="24"/>
          <w14:textFill>
            <w14:solidFill>
              <w14:schemeClr w14:val="tx1"/>
            </w14:solidFill>
          </w14:textFill>
        </w:rPr>
      </w:pPr>
      <w:r>
        <w:rPr>
          <w:rStyle w:val="8"/>
          <w:rFonts w:hint="eastAsia" w:ascii="Times New Roman" w:hAnsi="Times New Roman" w:eastAsia="宋体" w:cs="Times New Roman"/>
          <w:b w:val="0"/>
          <w:color w:val="000000" w:themeColor="text1"/>
          <w:sz w:val="24"/>
          <w14:textFill>
            <w14:solidFill>
              <w14:schemeClr w14:val="tx1"/>
            </w14:solidFill>
          </w14:textFill>
        </w:rPr>
        <w:t>3、随堂练习：根据Δ</w:t>
      </w:r>
      <w:r>
        <w:rPr>
          <w:rStyle w:val="8"/>
          <w:rFonts w:hint="eastAsia" w:ascii="Times New Roman" w:hAnsi="Times New Roman" w:eastAsia="宋体" w:cs="Times New Roman"/>
          <w:b w:val="0"/>
          <w:i/>
          <w:iCs/>
          <w:color w:val="000000" w:themeColor="text1"/>
          <w:sz w:val="24"/>
          <w14:textFill>
            <w14:solidFill>
              <w14:schemeClr w14:val="tx1"/>
            </w14:solidFill>
          </w14:textFill>
        </w:rPr>
        <w:t>U</w:t>
      </w:r>
      <w:r>
        <w:rPr>
          <w:rStyle w:val="8"/>
          <w:rFonts w:hint="eastAsia" w:ascii="Times New Roman" w:hAnsi="Times New Roman" w:eastAsia="宋体" w:cs="Times New Roman"/>
          <w:b w:val="0"/>
          <w:color w:val="000000" w:themeColor="text1"/>
          <w:sz w:val="24"/>
          <w14:textFill>
            <w14:solidFill>
              <w14:schemeClr w14:val="tx1"/>
            </w14:solidFill>
          </w14:textFill>
        </w:rPr>
        <w:t>＝</w:t>
      </w:r>
      <w:r>
        <w:rPr>
          <w:rStyle w:val="8"/>
          <w:rFonts w:hint="eastAsia" w:ascii="Times New Roman" w:hAnsi="Times New Roman" w:eastAsia="宋体" w:cs="Times New Roman"/>
          <w:b w:val="0"/>
          <w:i/>
          <w:iCs/>
          <w:color w:val="000000" w:themeColor="text1"/>
          <w:sz w:val="24"/>
          <w14:textFill>
            <w14:solidFill>
              <w14:schemeClr w14:val="tx1"/>
            </w14:solidFill>
          </w14:textFill>
        </w:rPr>
        <w:t>W</w:t>
      </w:r>
      <w:r>
        <w:rPr>
          <w:rStyle w:val="8"/>
          <w:rFonts w:hint="eastAsia" w:ascii="Times New Roman" w:hAnsi="Times New Roman" w:eastAsia="宋体" w:cs="Times New Roman"/>
          <w:b w:val="0"/>
          <w:color w:val="000000" w:themeColor="text1"/>
          <w:sz w:val="24"/>
          <w14:textFill>
            <w14:solidFill>
              <w14:schemeClr w14:val="tx1"/>
            </w14:solidFill>
          </w14:textFill>
        </w:rPr>
        <w:t>＋</w:t>
      </w:r>
      <w:r>
        <w:rPr>
          <w:rStyle w:val="8"/>
          <w:rFonts w:hint="eastAsia" w:ascii="Times New Roman" w:hAnsi="Times New Roman" w:eastAsia="宋体" w:cs="Times New Roman"/>
          <w:b w:val="0"/>
          <w:i/>
          <w:iCs/>
          <w:color w:val="000000" w:themeColor="text1"/>
          <w:sz w:val="24"/>
          <w14:textFill>
            <w14:solidFill>
              <w14:schemeClr w14:val="tx1"/>
            </w14:solidFill>
          </w14:textFill>
        </w:rPr>
        <w:t>Q</w:t>
      </w:r>
      <w:r>
        <w:rPr>
          <w:rStyle w:val="8"/>
          <w:rFonts w:hint="eastAsia" w:ascii="Times New Roman" w:hAnsi="Times New Roman" w:eastAsia="宋体" w:cs="Times New Roman"/>
          <w:b w:val="0"/>
          <w:color w:val="000000" w:themeColor="text1"/>
          <w:sz w:val="24"/>
          <w14:textFill>
            <w14:solidFill>
              <w14:schemeClr w14:val="tx1"/>
            </w14:solidFill>
          </w14:textFill>
        </w:rPr>
        <w:t>求未知量；</w:t>
      </w:r>
    </w:p>
    <w:p w14:paraId="6D452C5D">
      <w:pPr>
        <w:spacing w:line="360" w:lineRule="auto"/>
        <w:jc w:val="left"/>
        <w:rPr>
          <w:rStyle w:val="8"/>
          <w:rFonts w:hint="eastAsia" w:ascii="Times New Roman" w:hAnsi="Times New Roman" w:eastAsia="宋体" w:cs="Times New Roman"/>
          <w:b w:val="0"/>
          <w:color w:val="000000" w:themeColor="text1"/>
          <w:sz w:val="24"/>
          <w14:textFill>
            <w14:solidFill>
              <w14:schemeClr w14:val="tx1"/>
            </w14:solidFill>
          </w14:textFill>
        </w:rPr>
      </w:pPr>
      <w:r>
        <w:rPr>
          <w:rStyle w:val="8"/>
          <w:rFonts w:hint="eastAsia" w:ascii="Times New Roman" w:hAnsi="Times New Roman" w:eastAsia="宋体" w:cs="Times New Roman"/>
          <w:b w:val="0"/>
          <w:color w:val="000000" w:themeColor="text1"/>
          <w:sz w:val="24"/>
          <w14:textFill>
            <w14:solidFill>
              <w14:schemeClr w14:val="tx1"/>
            </w14:solidFill>
          </w14:textFill>
        </w:rPr>
        <w:t>4、课后思考题：既然热力学第一定律告诉我们能量是守恒的，那么为什么还存在能源危机的世界性困局？</w:t>
      </w:r>
    </w:p>
    <w:p w14:paraId="11C3D07E">
      <w:pPr>
        <w:spacing w:line="372" w:lineRule="auto"/>
        <w:jc w:val="center"/>
        <w:rPr>
          <w:rFonts w:ascii="华文中宋" w:hAnsi="华文中宋" w:eastAsia="华文中宋" w:cs="宋体"/>
          <w:b/>
          <w:sz w:val="36"/>
          <w:szCs w:val="36"/>
        </w:rPr>
      </w:pPr>
      <w:r>
        <w:rPr>
          <w:rFonts w:hint="eastAsia" w:ascii="华文中宋" w:hAnsi="华文中宋" w:eastAsia="华文中宋" w:cs="宋体"/>
          <w:b/>
          <w:sz w:val="36"/>
          <w:szCs w:val="36"/>
        </w:rPr>
        <w:t>《自发过程的共同特征—不可逆性》课堂教学设计</w:t>
      </w:r>
    </w:p>
    <w:p w14:paraId="20222A0C">
      <w:pPr>
        <w:spacing w:line="372" w:lineRule="auto"/>
        <w:jc w:val="center"/>
        <w:rPr>
          <w:rFonts w:ascii="华文中宋" w:hAnsi="华文中宋" w:eastAsia="华文中宋" w:cs="宋体"/>
          <w:b/>
          <w:sz w:val="36"/>
          <w:szCs w:val="36"/>
        </w:rPr>
      </w:pPr>
    </w:p>
    <w:p w14:paraId="59B3D1A5">
      <w:pPr>
        <w:adjustRightInd w:val="0"/>
        <w:snapToGrid w:val="0"/>
        <w:spacing w:line="372" w:lineRule="auto"/>
        <w:jc w:val="left"/>
        <w:rPr>
          <w:rFonts w:ascii="宋体" w:hAnsi="宋体" w:cs="宋体"/>
          <w:b/>
          <w:sz w:val="24"/>
        </w:rPr>
      </w:pPr>
      <w:r>
        <w:rPr>
          <w:rFonts w:hint="eastAsia" w:ascii="宋体" w:hAnsi="宋体" w:cs="宋体"/>
          <w:b/>
          <w:sz w:val="24"/>
        </w:rPr>
        <w:t>一、授课题目：</w:t>
      </w:r>
      <w:r>
        <w:rPr>
          <w:rFonts w:hint="eastAsia" w:ascii="宋体" w:hAnsi="宋体" w:cs="宋体"/>
          <w:bCs/>
          <w:sz w:val="24"/>
        </w:rPr>
        <w:t>自发变化的共同特征—不可逆性</w:t>
      </w:r>
    </w:p>
    <w:p w14:paraId="627E8520">
      <w:pPr>
        <w:adjustRightInd w:val="0"/>
        <w:snapToGrid w:val="0"/>
        <w:spacing w:line="372" w:lineRule="auto"/>
        <w:jc w:val="left"/>
        <w:rPr>
          <w:rFonts w:ascii="宋体" w:hAnsi="宋体" w:cs="宋体"/>
          <w:bCs/>
          <w:sz w:val="24"/>
        </w:rPr>
      </w:pPr>
      <w:r>
        <w:rPr>
          <w:rFonts w:hint="eastAsia" w:ascii="宋体" w:hAnsi="宋体" w:cs="宋体"/>
          <w:b/>
          <w:sz w:val="24"/>
        </w:rPr>
        <w:t>二、所属课程：</w:t>
      </w:r>
      <w:r>
        <w:rPr>
          <w:rFonts w:hint="eastAsia" w:ascii="宋体" w:hAnsi="宋体" w:cs="宋体"/>
          <w:bCs/>
          <w:sz w:val="24"/>
        </w:rPr>
        <w:t>《物理化学》第3章第1节</w:t>
      </w:r>
    </w:p>
    <w:p w14:paraId="2AC602D4">
      <w:pPr>
        <w:adjustRightInd w:val="0"/>
        <w:snapToGrid w:val="0"/>
        <w:spacing w:line="372" w:lineRule="auto"/>
        <w:jc w:val="left"/>
        <w:rPr>
          <w:rFonts w:ascii="宋体" w:hAnsi="宋体" w:cs="宋体"/>
          <w:bCs/>
          <w:sz w:val="24"/>
        </w:rPr>
      </w:pPr>
      <w:r>
        <w:rPr>
          <w:rFonts w:hint="eastAsia" w:ascii="宋体" w:hAnsi="宋体" w:cs="宋体"/>
          <w:b/>
          <w:sz w:val="24"/>
        </w:rPr>
        <w:t>三、课程类别：</w:t>
      </w:r>
      <w:r>
        <w:rPr>
          <w:rFonts w:hint="eastAsia" w:ascii="宋体" w:hAnsi="宋体" w:cs="宋体"/>
          <w:bCs/>
          <w:sz w:val="24"/>
        </w:rPr>
        <w:t>☑必修课  □限修课  □任选课</w:t>
      </w:r>
      <w:r>
        <w:rPr>
          <w:rFonts w:hint="eastAsia" w:ascii="宋体" w:hAnsi="宋体" w:cs="宋体"/>
          <w:bCs/>
          <w:sz w:val="24"/>
        </w:rPr>
        <w:tab/>
      </w:r>
    </w:p>
    <w:p w14:paraId="09674F91">
      <w:pPr>
        <w:adjustRightInd w:val="0"/>
        <w:snapToGrid w:val="0"/>
        <w:spacing w:line="372" w:lineRule="auto"/>
        <w:jc w:val="left"/>
        <w:rPr>
          <w:rFonts w:ascii="宋体" w:hAnsi="宋体" w:cs="宋体"/>
          <w:bCs/>
          <w:sz w:val="24"/>
        </w:rPr>
      </w:pPr>
      <w:r>
        <w:rPr>
          <w:rFonts w:hint="eastAsia" w:ascii="宋体" w:hAnsi="宋体" w:cs="宋体"/>
          <w:b/>
          <w:sz w:val="24"/>
        </w:rPr>
        <w:t>四、授课对象：</w:t>
      </w:r>
      <w:r>
        <w:rPr>
          <w:rFonts w:hint="eastAsia" w:ascii="宋体" w:hAnsi="宋体" w:cs="宋体"/>
          <w:bCs/>
          <w:sz w:val="24"/>
        </w:rPr>
        <w:t>应用化学专业</w:t>
      </w:r>
    </w:p>
    <w:p w14:paraId="5B642B44">
      <w:pPr>
        <w:adjustRightInd w:val="0"/>
        <w:snapToGrid w:val="0"/>
        <w:spacing w:line="372" w:lineRule="auto"/>
        <w:jc w:val="left"/>
        <w:rPr>
          <w:rFonts w:ascii="宋体" w:hAnsi="宋体" w:cs="宋体"/>
          <w:b/>
          <w:sz w:val="24"/>
        </w:rPr>
      </w:pPr>
      <w:r>
        <w:rPr>
          <w:rFonts w:hint="eastAsia" w:ascii="宋体" w:hAnsi="宋体" w:cs="宋体"/>
          <w:b/>
          <w:sz w:val="24"/>
        </w:rPr>
        <w:t>五、课堂教学目标：</w:t>
      </w:r>
    </w:p>
    <w:p w14:paraId="2CDCB562">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1、理解自然界发生的一切过程能量都是守恒的，但不违背能量守恒定律的宏观过程并不是都能发生；</w:t>
      </w:r>
    </w:p>
    <w:p w14:paraId="2A2736BC">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掌握</w:t>
      </w:r>
      <w:r>
        <w:rPr>
          <w:rFonts w:hint="eastAsia" w:ascii="宋体" w:hAnsi="宋体"/>
          <w:color w:val="000000"/>
          <w:kern w:val="0"/>
          <w:sz w:val="24"/>
          <w:lang w:val="zh-CN"/>
        </w:rPr>
        <w:t>自发变化的定义及自发变化的共同特征，了解</w:t>
      </w:r>
      <w:r>
        <w:rPr>
          <w:rFonts w:hint="eastAsia" w:ascii="宋体" w:hAnsi="宋体"/>
          <w:color w:val="000000"/>
          <w:kern w:val="0"/>
          <w:sz w:val="24"/>
        </w:rPr>
        <w:t>有序和无序；</w:t>
      </w:r>
    </w:p>
    <w:p w14:paraId="3D6BA4BC">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3、引申出热力学第二定律的两种不同的表述，</w:t>
      </w:r>
      <w:r>
        <w:rPr>
          <w:rFonts w:hint="eastAsia" w:ascii="宋体" w:hAnsi="宋体"/>
          <w:color w:val="000000"/>
          <w:kern w:val="0"/>
          <w:sz w:val="24"/>
          <w:lang w:val="zh-CN"/>
        </w:rPr>
        <w:t>以及这两种表述的物理实质。</w:t>
      </w:r>
    </w:p>
    <w:p w14:paraId="659BA35A">
      <w:pPr>
        <w:adjustRightInd w:val="0"/>
        <w:snapToGrid w:val="0"/>
        <w:spacing w:line="372" w:lineRule="auto"/>
        <w:jc w:val="left"/>
        <w:rPr>
          <w:rFonts w:ascii="宋体" w:hAnsi="宋体" w:cs="宋体"/>
          <w:b/>
          <w:sz w:val="24"/>
        </w:rPr>
      </w:pPr>
      <w:r>
        <w:rPr>
          <w:rFonts w:hint="eastAsia" w:ascii="宋体" w:hAnsi="宋体" w:cs="宋体"/>
          <w:b/>
          <w:sz w:val="24"/>
        </w:rPr>
        <w:t>六、思政育人目标：</w:t>
      </w:r>
    </w:p>
    <w:p w14:paraId="1ED6927B">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1、人们认识问题，总是先有素材，再有思索，然后才有理论的总结与上升,引导学生学会通过现象总结规律的科学方法，认识—实践—再认识—再实践，如此反复；</w:t>
      </w:r>
    </w:p>
    <w:p w14:paraId="28BE49E8">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2、通过古诗词或成语引入自发变化这一现象，培养学生的人文素养；跟学生一起探讨生活中的自发现象，培养学生分析问题、善于归纳总结的综合能力；</w:t>
      </w:r>
    </w:p>
    <w:p w14:paraId="27261F3A">
      <w:pPr>
        <w:adjustRightInd w:val="0"/>
        <w:snapToGrid w:val="0"/>
        <w:spacing w:line="372" w:lineRule="auto"/>
        <w:jc w:val="left"/>
        <w:rPr>
          <w:rFonts w:ascii="宋体" w:hAnsi="宋体" w:cs="宋体"/>
          <w:b/>
          <w:sz w:val="24"/>
        </w:rPr>
      </w:pPr>
      <w:r>
        <w:rPr>
          <w:rFonts w:hint="eastAsia" w:ascii="宋体" w:hAnsi="宋体" w:cs="宋体"/>
          <w:b/>
          <w:sz w:val="24"/>
        </w:rPr>
        <w:t>七、教学重点和难点：</w:t>
      </w:r>
    </w:p>
    <w:p w14:paraId="7C88B4A8">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1、重点：掌握自发变化及其特征；了解热力学第二定律</w:t>
      </w:r>
    </w:p>
    <w:p w14:paraId="238780E7">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2、难点：理解</w:t>
      </w:r>
      <w:r>
        <w:rPr>
          <w:rFonts w:hint="eastAsia" w:ascii="宋体" w:hAnsi="宋体"/>
          <w:color w:val="000000"/>
          <w:kern w:val="0"/>
          <w:sz w:val="24"/>
          <w:lang w:val="zh-CN"/>
        </w:rPr>
        <w:t>自然界中进行的涉及热现象的宏观过程都具有方向性</w:t>
      </w:r>
      <w:r>
        <w:rPr>
          <w:rFonts w:hint="eastAsia" w:ascii="宋体" w:hAnsi="宋体"/>
          <w:color w:val="000000"/>
          <w:kern w:val="0"/>
          <w:sz w:val="24"/>
        </w:rPr>
        <w:t>。</w:t>
      </w:r>
    </w:p>
    <w:p w14:paraId="2068D8BD">
      <w:pPr>
        <w:adjustRightInd w:val="0"/>
        <w:snapToGrid w:val="0"/>
        <w:spacing w:line="372" w:lineRule="auto"/>
        <w:jc w:val="left"/>
        <w:rPr>
          <w:rFonts w:ascii="宋体" w:hAnsi="宋体" w:cs="Arial"/>
          <w:color w:val="000000"/>
          <w:kern w:val="0"/>
          <w:sz w:val="24"/>
        </w:rPr>
      </w:pPr>
      <w:r>
        <w:rPr>
          <w:rFonts w:hint="eastAsia" w:ascii="宋体" w:hAnsi="宋体"/>
          <w:b/>
          <w:bCs/>
          <w:sz w:val="24"/>
        </w:rPr>
        <w:t>八、教学方法和手段：</w:t>
      </w:r>
      <w:r>
        <w:rPr>
          <w:rFonts w:hint="eastAsia"/>
          <w:sz w:val="24"/>
        </w:rPr>
        <w:t>理论讲授法</w:t>
      </w:r>
      <w:r>
        <w:rPr>
          <w:rFonts w:ascii="Times New Roman" w:hAnsi="Times New Roman" w:cs="Times New Roman"/>
          <w:sz w:val="24"/>
        </w:rPr>
        <w:t>——</w:t>
      </w:r>
      <w:r>
        <w:rPr>
          <w:rFonts w:hint="eastAsia" w:ascii="宋体" w:hAnsi="宋体" w:cs="Arial"/>
          <w:color w:val="000000"/>
          <w:kern w:val="0"/>
          <w:sz w:val="24"/>
        </w:rPr>
        <w:t>以</w:t>
      </w:r>
      <w:r>
        <w:rPr>
          <w:rFonts w:hint="eastAsia" w:ascii="宋体" w:hAnsi="宋体"/>
          <w:sz w:val="24"/>
        </w:rPr>
        <w:t>多媒体教学为主、辅以板书、讨论法</w:t>
      </w:r>
    </w:p>
    <w:p w14:paraId="714F94B0">
      <w:pPr>
        <w:adjustRightInd w:val="0"/>
        <w:snapToGrid w:val="0"/>
        <w:spacing w:line="372" w:lineRule="auto"/>
        <w:jc w:val="left"/>
        <w:rPr>
          <w:rFonts w:ascii="宋体" w:hAnsi="宋体" w:cs="宋体"/>
          <w:bCs/>
          <w:sz w:val="24"/>
        </w:rPr>
      </w:pPr>
      <w:r>
        <w:rPr>
          <w:rFonts w:hint="eastAsia" w:ascii="宋体" w:hAnsi="宋体"/>
          <w:b/>
          <w:bCs/>
          <w:sz w:val="24"/>
        </w:rPr>
        <w:t>九、</w:t>
      </w:r>
      <w:r>
        <w:rPr>
          <w:rFonts w:hint="eastAsia" w:ascii="宋体" w:hAnsi="宋体" w:cs="宋体"/>
          <w:b/>
          <w:sz w:val="24"/>
        </w:rPr>
        <w:t>课时安排：</w:t>
      </w:r>
      <w:r>
        <w:rPr>
          <w:rFonts w:hint="eastAsia" w:ascii="宋体" w:hAnsi="宋体" w:cs="宋体"/>
          <w:bCs/>
          <w:sz w:val="24"/>
        </w:rPr>
        <w:t>1学时</w:t>
      </w:r>
    </w:p>
    <w:p w14:paraId="15080F76">
      <w:pPr>
        <w:adjustRightInd w:val="0"/>
        <w:snapToGrid w:val="0"/>
        <w:spacing w:line="372" w:lineRule="auto"/>
        <w:jc w:val="left"/>
        <w:rPr>
          <w:rFonts w:ascii="宋体" w:hAnsi="宋体" w:cs="宋体"/>
          <w:b/>
          <w:sz w:val="24"/>
        </w:rPr>
      </w:pPr>
      <w:r>
        <w:rPr>
          <w:rFonts w:hint="eastAsia" w:ascii="宋体" w:hAnsi="宋体" w:cs="宋体"/>
          <w:b/>
          <w:sz w:val="24"/>
        </w:rPr>
        <w:t>十、教学内容：</w:t>
      </w:r>
    </w:p>
    <w:p w14:paraId="7145EE84">
      <w:pPr>
        <w:spacing w:line="372" w:lineRule="auto"/>
        <w:jc w:val="left"/>
        <w:rPr>
          <w:rStyle w:val="8"/>
          <w:rFonts w:ascii="Times New Roman" w:hAnsi="Times New Roman" w:eastAsia="宋体" w:cs="Times New Roman"/>
          <w:b w:val="0"/>
          <w:color w:val="000000" w:themeColor="text1"/>
          <w:sz w:val="24"/>
          <w14:textFill>
            <w14:solidFill>
              <w14:schemeClr w14:val="tx1"/>
            </w14:solidFill>
          </w14:textFill>
        </w:rPr>
      </w:pPr>
      <w:r>
        <w:rPr>
          <w:rStyle w:val="8"/>
          <w:rFonts w:hint="eastAsia" w:ascii="Times New Roman" w:hAnsi="Times New Roman" w:eastAsia="宋体" w:cs="Times New Roman"/>
          <w:b w:val="0"/>
          <w:color w:val="000000" w:themeColor="text1"/>
          <w:sz w:val="24"/>
          <w14:textFill>
            <w14:solidFill>
              <w14:schemeClr w14:val="tx1"/>
            </w14:solidFill>
          </w14:textFill>
        </w:rPr>
        <w:t>1、课堂教学：结合日常生活所见的现象</w:t>
      </w:r>
      <w:r>
        <w:rPr>
          <w:rStyle w:val="8"/>
          <w:rFonts w:ascii="Times New Roman" w:hAnsi="Times New Roman" w:eastAsia="宋体" w:cs="Times New Roman"/>
          <w:b w:val="0"/>
          <w:color w:val="000000" w:themeColor="text1"/>
          <w:sz w:val="24"/>
          <w14:textFill>
            <w14:solidFill>
              <w14:schemeClr w14:val="tx1"/>
            </w14:solidFill>
          </w14:textFill>
        </w:rPr>
        <w:t>——</w:t>
      </w:r>
      <w:r>
        <w:rPr>
          <w:rFonts w:hint="eastAsia" w:hAnsi="宋体"/>
          <w:sz w:val="24"/>
        </w:rPr>
        <w:t>“</w:t>
      </w:r>
      <w:r>
        <w:rPr>
          <w:rStyle w:val="8"/>
          <w:rFonts w:hint="eastAsia" w:ascii="Times New Roman" w:hAnsi="Times New Roman" w:eastAsia="宋体" w:cs="Times New Roman"/>
          <w:b w:val="0"/>
          <w:color w:val="000000" w:themeColor="text1"/>
          <w:sz w:val="24"/>
          <w14:textFill>
            <w14:solidFill>
              <w14:schemeClr w14:val="tx1"/>
            </w14:solidFill>
          </w14:textFill>
        </w:rPr>
        <w:t>黄河之水天上来，奔流到海不复回</w:t>
      </w:r>
      <w:r>
        <w:rPr>
          <w:rFonts w:hint="eastAsia" w:hAnsi="宋体"/>
          <w:sz w:val="24"/>
        </w:rPr>
        <w:t>”、“</w:t>
      </w:r>
      <w:r>
        <w:rPr>
          <w:rStyle w:val="8"/>
          <w:rFonts w:hint="eastAsia" w:ascii="Times New Roman" w:hAnsi="Times New Roman" w:eastAsia="宋体" w:cs="Times New Roman"/>
          <w:b w:val="0"/>
          <w:color w:val="000000" w:themeColor="text1"/>
          <w:sz w:val="24"/>
          <w14:textFill>
            <w14:solidFill>
              <w14:schemeClr w14:val="tx1"/>
            </w14:solidFill>
          </w14:textFill>
        </w:rPr>
        <w:t>飞流直下三千尺，疑是银河落九天</w:t>
      </w:r>
      <w:r>
        <w:rPr>
          <w:rFonts w:hint="eastAsia" w:hAnsi="宋体"/>
          <w:sz w:val="24"/>
        </w:rPr>
        <w:t>”、</w:t>
      </w:r>
      <w:r>
        <w:rPr>
          <w:rStyle w:val="8"/>
          <w:rFonts w:hint="eastAsia" w:ascii="Times New Roman" w:hAnsi="Times New Roman" w:eastAsia="宋体" w:cs="Times New Roman"/>
          <w:b w:val="0"/>
          <w:color w:val="000000" w:themeColor="text1"/>
          <w:sz w:val="24"/>
          <w14:textFill>
            <w14:solidFill>
              <w14:schemeClr w14:val="tx1"/>
            </w14:solidFill>
          </w14:textFill>
        </w:rPr>
        <w:t>破镜重圆、覆水难收等，引出自发变化，引导学生一起</w:t>
      </w:r>
      <w:r>
        <w:rPr>
          <w:rFonts w:hAnsi="宋体"/>
          <w:sz w:val="24"/>
        </w:rPr>
        <w:t>从感性经验认识自发过程</w:t>
      </w:r>
      <w:r>
        <w:rPr>
          <w:rStyle w:val="8"/>
          <w:rFonts w:hint="eastAsia" w:ascii="Times New Roman" w:hAnsi="Times New Roman" w:eastAsia="宋体" w:cs="Times New Roman"/>
          <w:b w:val="0"/>
          <w:color w:val="000000" w:themeColor="text1"/>
          <w:sz w:val="24"/>
          <w14:textFill>
            <w14:solidFill>
              <w14:schemeClr w14:val="tx1"/>
            </w14:solidFill>
          </w14:textFill>
        </w:rPr>
        <w:t>，一起探讨自发变化的共同特征。</w:t>
      </w:r>
    </w:p>
    <w:p w14:paraId="753E0261">
      <w:pPr>
        <w:spacing w:line="372" w:lineRule="auto"/>
        <w:jc w:val="left"/>
        <w:rPr>
          <w:rStyle w:val="8"/>
          <w:rFonts w:hint="eastAsia" w:ascii="Times New Roman" w:hAnsi="Times New Roman" w:eastAsia="宋体" w:cs="Times New Roman"/>
          <w:b w:val="0"/>
          <w:color w:val="000000" w:themeColor="text1"/>
          <w:sz w:val="24"/>
          <w14:textFill>
            <w14:solidFill>
              <w14:schemeClr w14:val="tx1"/>
            </w14:solidFill>
          </w14:textFill>
        </w:rPr>
      </w:pPr>
      <w:r>
        <w:rPr>
          <w:rStyle w:val="8"/>
          <w:rFonts w:hint="eastAsia" w:ascii="Times New Roman" w:hAnsi="Times New Roman" w:eastAsia="宋体" w:cs="Times New Roman"/>
          <w:b w:val="0"/>
          <w:color w:val="000000" w:themeColor="text1"/>
          <w:sz w:val="24"/>
          <w14:textFill>
            <w14:solidFill>
              <w14:schemeClr w14:val="tx1"/>
            </w14:solidFill>
          </w14:textFill>
        </w:rPr>
        <w:t>2、随堂练习：P</w:t>
      </w:r>
      <w:r>
        <w:rPr>
          <w:rStyle w:val="8"/>
          <w:rFonts w:hint="eastAsia" w:ascii="Times New Roman" w:hAnsi="Times New Roman" w:eastAsia="宋体" w:cs="Times New Roman"/>
          <w:b w:val="0"/>
          <w:color w:val="000000" w:themeColor="text1"/>
          <w:sz w:val="24"/>
          <w:vertAlign w:val="subscript"/>
          <w14:textFill>
            <w14:solidFill>
              <w14:schemeClr w14:val="tx1"/>
            </w14:solidFill>
          </w14:textFill>
        </w:rPr>
        <w:t>199</w:t>
      </w:r>
    </w:p>
    <w:p w14:paraId="66EE2A30">
      <w:pPr>
        <w:spacing w:line="372" w:lineRule="auto"/>
        <w:jc w:val="center"/>
        <w:rPr>
          <w:rFonts w:ascii="华文中宋" w:hAnsi="华文中宋" w:eastAsia="华文中宋" w:cs="宋体"/>
          <w:b/>
          <w:sz w:val="36"/>
          <w:szCs w:val="36"/>
        </w:rPr>
      </w:pPr>
      <w:r>
        <w:rPr>
          <w:rFonts w:hint="eastAsia" w:ascii="华文中宋" w:hAnsi="华文中宋" w:eastAsia="华文中宋" w:cs="宋体"/>
          <w:b/>
          <w:sz w:val="36"/>
          <w:szCs w:val="36"/>
        </w:rPr>
        <w:t>《热力学的一些基本概念》课堂教学设计</w:t>
      </w:r>
    </w:p>
    <w:p w14:paraId="59D56374">
      <w:pPr>
        <w:spacing w:line="372" w:lineRule="auto"/>
        <w:jc w:val="center"/>
        <w:rPr>
          <w:rFonts w:ascii="华文中宋" w:hAnsi="华文中宋" w:eastAsia="华文中宋" w:cs="宋体"/>
          <w:b/>
          <w:sz w:val="36"/>
          <w:szCs w:val="36"/>
        </w:rPr>
      </w:pPr>
    </w:p>
    <w:p w14:paraId="6A55482F">
      <w:pPr>
        <w:adjustRightInd w:val="0"/>
        <w:snapToGrid w:val="0"/>
        <w:spacing w:line="372" w:lineRule="auto"/>
        <w:jc w:val="left"/>
        <w:rPr>
          <w:rFonts w:ascii="宋体" w:hAnsi="宋体" w:cs="宋体"/>
          <w:b/>
          <w:sz w:val="24"/>
        </w:rPr>
      </w:pPr>
      <w:r>
        <w:rPr>
          <w:rFonts w:hint="eastAsia" w:ascii="宋体" w:hAnsi="宋体" w:cs="宋体"/>
          <w:b/>
          <w:sz w:val="24"/>
        </w:rPr>
        <w:t>一、授课题目：</w:t>
      </w:r>
      <w:r>
        <w:rPr>
          <w:rFonts w:hint="eastAsia" w:ascii="宋体" w:hAnsi="宋体" w:cs="宋体"/>
          <w:bCs/>
          <w:sz w:val="24"/>
        </w:rPr>
        <w:t>热力学的一些基本概念</w:t>
      </w:r>
    </w:p>
    <w:p w14:paraId="64BF1441">
      <w:pPr>
        <w:adjustRightInd w:val="0"/>
        <w:snapToGrid w:val="0"/>
        <w:spacing w:line="372" w:lineRule="auto"/>
        <w:jc w:val="left"/>
        <w:rPr>
          <w:rFonts w:ascii="宋体" w:hAnsi="宋体" w:cs="宋体"/>
          <w:bCs/>
          <w:sz w:val="24"/>
        </w:rPr>
      </w:pPr>
      <w:r>
        <w:rPr>
          <w:rFonts w:hint="eastAsia" w:ascii="宋体" w:hAnsi="宋体" w:cs="宋体"/>
          <w:b/>
          <w:sz w:val="24"/>
        </w:rPr>
        <w:t>二、所属课程：</w:t>
      </w:r>
      <w:r>
        <w:rPr>
          <w:rFonts w:hint="eastAsia" w:ascii="宋体" w:hAnsi="宋体" w:cs="宋体"/>
          <w:bCs/>
          <w:sz w:val="24"/>
        </w:rPr>
        <w:t>《物理化学》第2章第3节</w:t>
      </w:r>
    </w:p>
    <w:p w14:paraId="1178F202">
      <w:pPr>
        <w:adjustRightInd w:val="0"/>
        <w:snapToGrid w:val="0"/>
        <w:spacing w:line="372" w:lineRule="auto"/>
        <w:jc w:val="left"/>
        <w:rPr>
          <w:rFonts w:ascii="宋体" w:hAnsi="宋体" w:cs="宋体"/>
          <w:bCs/>
          <w:sz w:val="24"/>
        </w:rPr>
      </w:pPr>
      <w:r>
        <w:rPr>
          <w:rFonts w:hint="eastAsia" w:ascii="宋体" w:hAnsi="宋体" w:cs="宋体"/>
          <w:b/>
          <w:sz w:val="24"/>
        </w:rPr>
        <w:t>三、课程类别：</w:t>
      </w:r>
      <w:r>
        <w:rPr>
          <w:rFonts w:hint="eastAsia" w:ascii="宋体" w:hAnsi="宋体" w:cs="宋体"/>
          <w:bCs/>
          <w:sz w:val="24"/>
        </w:rPr>
        <w:t>☑必修课  □限修课  □任选课</w:t>
      </w:r>
      <w:r>
        <w:rPr>
          <w:rFonts w:hint="eastAsia" w:ascii="宋体" w:hAnsi="宋体" w:cs="宋体"/>
          <w:bCs/>
          <w:sz w:val="24"/>
        </w:rPr>
        <w:tab/>
      </w:r>
    </w:p>
    <w:p w14:paraId="67E8FBE2">
      <w:pPr>
        <w:adjustRightInd w:val="0"/>
        <w:snapToGrid w:val="0"/>
        <w:spacing w:line="372" w:lineRule="auto"/>
        <w:jc w:val="left"/>
        <w:rPr>
          <w:rFonts w:ascii="宋体" w:hAnsi="宋体" w:cs="宋体"/>
          <w:bCs/>
          <w:sz w:val="24"/>
        </w:rPr>
      </w:pPr>
      <w:r>
        <w:rPr>
          <w:rFonts w:hint="eastAsia" w:ascii="宋体" w:hAnsi="宋体" w:cs="宋体"/>
          <w:b/>
          <w:sz w:val="24"/>
        </w:rPr>
        <w:t>四、授课对象：</w:t>
      </w:r>
      <w:r>
        <w:rPr>
          <w:rFonts w:hint="eastAsia" w:ascii="宋体" w:hAnsi="宋体" w:cs="宋体"/>
          <w:bCs/>
          <w:sz w:val="24"/>
        </w:rPr>
        <w:t>应用化学专业</w:t>
      </w:r>
    </w:p>
    <w:p w14:paraId="7014000A">
      <w:pPr>
        <w:adjustRightInd w:val="0"/>
        <w:snapToGrid w:val="0"/>
        <w:spacing w:line="372" w:lineRule="auto"/>
        <w:jc w:val="left"/>
        <w:rPr>
          <w:rFonts w:ascii="宋体" w:hAnsi="宋体" w:cs="宋体"/>
          <w:b/>
          <w:sz w:val="24"/>
        </w:rPr>
      </w:pPr>
      <w:r>
        <w:rPr>
          <w:rFonts w:hint="eastAsia" w:ascii="宋体" w:hAnsi="宋体" w:cs="宋体"/>
          <w:b/>
          <w:sz w:val="24"/>
        </w:rPr>
        <w:t>五、课堂教学目标：</w:t>
      </w:r>
    </w:p>
    <w:p w14:paraId="4A5271E6">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1、了解热力学的一些基本概念，如系统与环境、状态函数、过程和途径、功和热等；</w:t>
      </w:r>
    </w:p>
    <w:p w14:paraId="57E85E8B">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2、掌握系统的分类、功与热的取号法则、熟悉常见的变化过程；</w:t>
      </w:r>
    </w:p>
    <w:p w14:paraId="087FDA1C">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3、理解状态函数的意义，掌握</w:t>
      </w:r>
      <w:r>
        <w:rPr>
          <w:rFonts w:ascii="宋体" w:hAnsi="宋体"/>
          <w:color w:val="000000"/>
          <w:kern w:val="0"/>
          <w:sz w:val="24"/>
        </w:rPr>
        <w:t>状态函数的</w:t>
      </w:r>
      <w:r>
        <w:rPr>
          <w:rFonts w:hint="eastAsia" w:ascii="宋体" w:hAnsi="宋体"/>
          <w:color w:val="000000"/>
          <w:kern w:val="0"/>
          <w:sz w:val="24"/>
        </w:rPr>
        <w:t>特点。</w:t>
      </w:r>
    </w:p>
    <w:p w14:paraId="2BDF0EF5">
      <w:pPr>
        <w:adjustRightInd w:val="0"/>
        <w:snapToGrid w:val="0"/>
        <w:spacing w:line="372" w:lineRule="auto"/>
        <w:jc w:val="left"/>
        <w:rPr>
          <w:rFonts w:ascii="宋体" w:hAnsi="宋体" w:cs="宋体"/>
          <w:b/>
          <w:sz w:val="24"/>
        </w:rPr>
      </w:pPr>
      <w:r>
        <w:rPr>
          <w:rFonts w:hint="eastAsia" w:ascii="宋体" w:hAnsi="宋体" w:cs="宋体"/>
          <w:b/>
          <w:sz w:val="24"/>
        </w:rPr>
        <w:t>六、思政育人目标：</w:t>
      </w:r>
    </w:p>
    <w:p w14:paraId="274D9BFB">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人们认识问题，总是先有素材，再有思索，然后才有理论的总结与上升,引导学生学会通过现象总结规律的科学方法，认识—实践—再认识—再实践，如此往复循环以至无穷；</w:t>
      </w:r>
    </w:p>
    <w:p w14:paraId="6765B0E4">
      <w:pPr>
        <w:adjustRightInd w:val="0"/>
        <w:snapToGrid w:val="0"/>
        <w:spacing w:line="372" w:lineRule="auto"/>
        <w:jc w:val="left"/>
        <w:rPr>
          <w:rFonts w:ascii="宋体" w:hAnsi="宋体" w:cs="宋体"/>
          <w:b/>
          <w:sz w:val="24"/>
        </w:rPr>
      </w:pPr>
      <w:r>
        <w:rPr>
          <w:rFonts w:hint="eastAsia" w:ascii="宋体" w:hAnsi="宋体" w:cs="宋体"/>
          <w:b/>
          <w:sz w:val="24"/>
        </w:rPr>
        <w:t>七、教学重点和难点：</w:t>
      </w:r>
    </w:p>
    <w:p w14:paraId="43400A52">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1、重点：掌握系统与环境、功和热、状态函数、过程</w:t>
      </w:r>
      <w:bookmarkStart w:id="0" w:name="_GoBack"/>
      <w:r>
        <w:rPr>
          <w:rFonts w:hint="eastAsia" w:ascii="宋体" w:hAnsi="宋体"/>
          <w:color w:val="000000"/>
          <w:kern w:val="0"/>
          <w:sz w:val="24"/>
        </w:rPr>
        <w:t>和</w:t>
      </w:r>
      <w:bookmarkEnd w:id="0"/>
      <w:r>
        <w:rPr>
          <w:rFonts w:hint="eastAsia" w:ascii="宋体" w:hAnsi="宋体"/>
          <w:color w:val="000000"/>
          <w:kern w:val="0"/>
          <w:sz w:val="24"/>
        </w:rPr>
        <w:t>途径</w:t>
      </w:r>
      <w:r>
        <w:rPr>
          <w:rFonts w:hint="eastAsia" w:ascii="宋体" w:hAnsi="宋体"/>
          <w:color w:val="000000"/>
          <w:kern w:val="0"/>
          <w:sz w:val="24"/>
          <w:lang w:eastAsia="zh-CN"/>
        </w:rPr>
        <w:t>，</w:t>
      </w:r>
      <w:r>
        <w:rPr>
          <w:rFonts w:hint="eastAsia" w:ascii="宋体" w:hAnsi="宋体"/>
          <w:color w:val="000000"/>
          <w:kern w:val="0"/>
          <w:sz w:val="24"/>
          <w:lang w:val="en-US" w:eastAsia="zh-CN"/>
        </w:rPr>
        <w:t>这些</w:t>
      </w:r>
      <w:r>
        <w:rPr>
          <w:rFonts w:hint="eastAsia" w:ascii="宋体" w:hAnsi="宋体"/>
          <w:color w:val="000000"/>
          <w:kern w:val="0"/>
          <w:sz w:val="24"/>
        </w:rPr>
        <w:t>基本概念；</w:t>
      </w:r>
    </w:p>
    <w:p w14:paraId="0AD8D06C">
      <w:pPr>
        <w:adjustRightInd w:val="0"/>
        <w:snapToGrid w:val="0"/>
        <w:spacing w:line="372" w:lineRule="auto"/>
        <w:jc w:val="left"/>
        <w:rPr>
          <w:rFonts w:ascii="宋体" w:hAnsi="宋体"/>
          <w:color w:val="000000"/>
          <w:kern w:val="0"/>
          <w:sz w:val="24"/>
        </w:rPr>
      </w:pPr>
      <w:r>
        <w:rPr>
          <w:rFonts w:hint="eastAsia" w:ascii="宋体" w:hAnsi="宋体"/>
          <w:color w:val="000000"/>
          <w:kern w:val="0"/>
          <w:sz w:val="24"/>
        </w:rPr>
        <w:t>2、难点：系统与环境的区分、功和热的取号。</w:t>
      </w:r>
    </w:p>
    <w:p w14:paraId="3AC0708A">
      <w:pPr>
        <w:adjustRightInd w:val="0"/>
        <w:snapToGrid w:val="0"/>
        <w:spacing w:line="372" w:lineRule="auto"/>
        <w:jc w:val="left"/>
        <w:rPr>
          <w:rFonts w:ascii="宋体" w:hAnsi="宋体" w:cs="Arial"/>
          <w:color w:val="000000"/>
          <w:kern w:val="0"/>
          <w:sz w:val="24"/>
        </w:rPr>
      </w:pPr>
      <w:r>
        <w:rPr>
          <w:rFonts w:hint="eastAsia" w:ascii="宋体" w:hAnsi="宋体"/>
          <w:b/>
          <w:bCs/>
          <w:sz w:val="24"/>
        </w:rPr>
        <w:t>八、教学方法和手段：</w:t>
      </w:r>
      <w:r>
        <w:rPr>
          <w:rFonts w:hint="eastAsia"/>
          <w:sz w:val="24"/>
        </w:rPr>
        <w:t>理论讲授法</w:t>
      </w:r>
      <w:r>
        <w:rPr>
          <w:rFonts w:ascii="Times New Roman" w:hAnsi="Times New Roman" w:cs="Times New Roman"/>
          <w:sz w:val="24"/>
        </w:rPr>
        <w:t>——</w:t>
      </w:r>
      <w:r>
        <w:rPr>
          <w:rFonts w:hint="eastAsia" w:ascii="宋体" w:hAnsi="宋体" w:cs="Arial"/>
          <w:color w:val="000000"/>
          <w:kern w:val="0"/>
          <w:sz w:val="24"/>
        </w:rPr>
        <w:t>以</w:t>
      </w:r>
      <w:r>
        <w:rPr>
          <w:rFonts w:hint="eastAsia" w:ascii="宋体" w:hAnsi="宋体"/>
          <w:sz w:val="24"/>
        </w:rPr>
        <w:t>多媒体教学为主、辅以板书</w:t>
      </w:r>
    </w:p>
    <w:p w14:paraId="03AA258B">
      <w:pPr>
        <w:adjustRightInd w:val="0"/>
        <w:snapToGrid w:val="0"/>
        <w:spacing w:line="372" w:lineRule="auto"/>
        <w:jc w:val="left"/>
        <w:rPr>
          <w:rFonts w:ascii="宋体" w:hAnsi="宋体" w:cs="宋体"/>
          <w:bCs/>
          <w:sz w:val="24"/>
        </w:rPr>
      </w:pPr>
      <w:r>
        <w:rPr>
          <w:rFonts w:hint="eastAsia" w:ascii="宋体" w:hAnsi="宋体"/>
          <w:b/>
          <w:bCs/>
          <w:sz w:val="24"/>
        </w:rPr>
        <w:t>九、</w:t>
      </w:r>
      <w:r>
        <w:rPr>
          <w:rFonts w:hint="eastAsia" w:ascii="宋体" w:hAnsi="宋体" w:cs="宋体"/>
          <w:b/>
          <w:sz w:val="24"/>
        </w:rPr>
        <w:t>课时安排：</w:t>
      </w:r>
      <w:r>
        <w:rPr>
          <w:rFonts w:hint="eastAsia" w:ascii="宋体" w:hAnsi="宋体" w:cs="宋体"/>
          <w:bCs/>
          <w:sz w:val="24"/>
        </w:rPr>
        <w:t>1学时</w:t>
      </w:r>
    </w:p>
    <w:p w14:paraId="316EFCF2">
      <w:pPr>
        <w:adjustRightInd w:val="0"/>
        <w:snapToGrid w:val="0"/>
        <w:spacing w:line="372" w:lineRule="auto"/>
        <w:jc w:val="left"/>
        <w:rPr>
          <w:rFonts w:ascii="宋体" w:hAnsi="宋体" w:cs="宋体"/>
          <w:b/>
          <w:sz w:val="24"/>
        </w:rPr>
      </w:pPr>
      <w:r>
        <w:rPr>
          <w:rFonts w:hint="eastAsia" w:ascii="宋体" w:hAnsi="宋体" w:cs="宋体"/>
          <w:b/>
          <w:sz w:val="24"/>
        </w:rPr>
        <w:t>十、教学内容：</w:t>
      </w:r>
    </w:p>
    <w:p w14:paraId="09EA9347">
      <w:pPr>
        <w:spacing w:line="372" w:lineRule="auto"/>
        <w:jc w:val="left"/>
        <w:rPr>
          <w:rStyle w:val="8"/>
          <w:rFonts w:ascii="Times New Roman" w:hAnsi="Times New Roman" w:eastAsia="宋体" w:cs="Times New Roman"/>
          <w:b w:val="0"/>
          <w:color w:val="000000" w:themeColor="text1"/>
          <w:sz w:val="24"/>
          <w14:textFill>
            <w14:solidFill>
              <w14:schemeClr w14:val="tx1"/>
            </w14:solidFill>
          </w14:textFill>
        </w:rPr>
      </w:pPr>
      <w:r>
        <w:rPr>
          <w:rStyle w:val="8"/>
          <w:rFonts w:hint="eastAsia" w:ascii="Times New Roman" w:hAnsi="Times New Roman" w:eastAsia="宋体" w:cs="Times New Roman"/>
          <w:b w:val="0"/>
          <w:color w:val="000000" w:themeColor="text1"/>
          <w:sz w:val="24"/>
          <w14:textFill>
            <w14:solidFill>
              <w14:schemeClr w14:val="tx1"/>
            </w14:solidFill>
          </w14:textFill>
        </w:rPr>
        <w:t>1、课堂教学：对热力学中必须理解掌握的</w:t>
      </w:r>
      <w:r>
        <w:rPr>
          <w:rFonts w:hint="eastAsia" w:ascii="宋体" w:hAnsi="宋体"/>
          <w:color w:val="000000"/>
          <w:kern w:val="0"/>
          <w:sz w:val="24"/>
        </w:rPr>
        <w:t>基本概念，如：系统与环境、功和热、状态函数、过程和途径等进行详细的讲解</w:t>
      </w:r>
      <w:r>
        <w:rPr>
          <w:rStyle w:val="8"/>
          <w:rFonts w:hint="eastAsia" w:ascii="Times New Roman" w:hAnsi="Times New Roman" w:eastAsia="宋体" w:cs="Times New Roman"/>
          <w:b w:val="0"/>
          <w:color w:val="000000" w:themeColor="text1"/>
          <w:sz w:val="24"/>
          <w14:textFill>
            <w14:solidFill>
              <w14:schemeClr w14:val="tx1"/>
            </w14:solidFill>
          </w14:textFill>
        </w:rPr>
        <w:t>。</w:t>
      </w:r>
    </w:p>
    <w:p w14:paraId="0720C996">
      <w:pPr>
        <w:spacing w:line="372" w:lineRule="auto"/>
        <w:jc w:val="left"/>
        <w:rPr>
          <w:rStyle w:val="8"/>
          <w:rFonts w:ascii="Times New Roman" w:hAnsi="Times New Roman" w:eastAsia="宋体" w:cs="Times New Roman"/>
          <w:b w:val="0"/>
          <w:color w:val="000000" w:themeColor="text1"/>
          <w:sz w:val="24"/>
          <w14:textFill>
            <w14:solidFill>
              <w14:schemeClr w14:val="tx1"/>
            </w14:solidFill>
          </w14:textFill>
        </w:rPr>
      </w:pPr>
      <w:r>
        <w:rPr>
          <w:rStyle w:val="8"/>
          <w:rFonts w:hint="eastAsia" w:ascii="Times New Roman" w:hAnsi="Times New Roman" w:eastAsia="宋体" w:cs="Times New Roman"/>
          <w:b w:val="0"/>
          <w:color w:val="000000" w:themeColor="text1"/>
          <w:sz w:val="24"/>
          <w14:textFill>
            <w14:solidFill>
              <w14:schemeClr w14:val="tx1"/>
            </w14:solidFill>
          </w14:textFill>
        </w:rPr>
        <w:t>2、随堂练习：P</w:t>
      </w:r>
      <w:r>
        <w:rPr>
          <w:rStyle w:val="8"/>
          <w:rFonts w:hint="eastAsia" w:ascii="Times New Roman" w:hAnsi="Times New Roman" w:eastAsia="宋体" w:cs="Times New Roman"/>
          <w:b w:val="0"/>
          <w:color w:val="000000" w:themeColor="text1"/>
          <w:sz w:val="24"/>
          <w:vertAlign w:val="subscript"/>
          <w14:textFill>
            <w14:solidFill>
              <w14:schemeClr w14:val="tx1"/>
            </w14:solidFill>
          </w14:textFill>
        </w:rPr>
        <w:t>126</w:t>
      </w:r>
    </w:p>
    <w:p w14:paraId="0FE23B37">
      <w:pPr>
        <w:spacing w:line="372" w:lineRule="auto"/>
        <w:jc w:val="left"/>
        <w:rPr>
          <w:rStyle w:val="8"/>
          <w:rFonts w:ascii="Times New Roman" w:hAnsi="Times New Roman" w:eastAsia="宋体" w:cs="Times New Roman"/>
          <w:b w:val="0"/>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1B620A"/>
    <w:multiLevelType w:val="multilevel"/>
    <w:tmpl w:val="241B620A"/>
    <w:lvl w:ilvl="0" w:tentative="0">
      <w:start w:val="1"/>
      <w:numFmt w:val="bullet"/>
      <w:lvlText w:val=""/>
      <w:lvlJc w:val="left"/>
      <w:pPr>
        <w:tabs>
          <w:tab w:val="left" w:pos="720"/>
        </w:tabs>
        <w:ind w:left="720" w:hanging="360"/>
      </w:pPr>
      <w:rPr>
        <w:rFonts w:hint="default" w:ascii="Wingdings 2" w:hAnsi="Wingdings 2"/>
      </w:rPr>
    </w:lvl>
    <w:lvl w:ilvl="1" w:tentative="0">
      <w:start w:val="1"/>
      <w:numFmt w:val="bullet"/>
      <w:lvlText w:val=""/>
      <w:lvlJc w:val="left"/>
      <w:pPr>
        <w:tabs>
          <w:tab w:val="left" w:pos="1440"/>
        </w:tabs>
        <w:ind w:left="1440" w:hanging="360"/>
      </w:pPr>
      <w:rPr>
        <w:rFonts w:hint="default" w:ascii="Wingdings 2" w:hAnsi="Wingdings 2"/>
      </w:rPr>
    </w:lvl>
    <w:lvl w:ilvl="2" w:tentative="0">
      <w:start w:val="1"/>
      <w:numFmt w:val="bullet"/>
      <w:lvlText w:val=""/>
      <w:lvlJc w:val="left"/>
      <w:pPr>
        <w:tabs>
          <w:tab w:val="left" w:pos="2160"/>
        </w:tabs>
        <w:ind w:left="2160" w:hanging="360"/>
      </w:pPr>
      <w:rPr>
        <w:rFonts w:hint="default" w:ascii="Wingdings 2" w:hAnsi="Wingdings 2"/>
      </w:rPr>
    </w:lvl>
    <w:lvl w:ilvl="3" w:tentative="0">
      <w:start w:val="1"/>
      <w:numFmt w:val="bullet"/>
      <w:lvlText w:val=""/>
      <w:lvlJc w:val="left"/>
      <w:pPr>
        <w:tabs>
          <w:tab w:val="left" w:pos="2880"/>
        </w:tabs>
        <w:ind w:left="2880" w:hanging="360"/>
      </w:pPr>
      <w:rPr>
        <w:rFonts w:hint="default" w:ascii="Wingdings 2" w:hAnsi="Wingdings 2"/>
      </w:rPr>
    </w:lvl>
    <w:lvl w:ilvl="4" w:tentative="0">
      <w:start w:val="1"/>
      <w:numFmt w:val="bullet"/>
      <w:lvlText w:val=""/>
      <w:lvlJc w:val="left"/>
      <w:pPr>
        <w:tabs>
          <w:tab w:val="left" w:pos="3600"/>
        </w:tabs>
        <w:ind w:left="3600" w:hanging="360"/>
      </w:pPr>
      <w:rPr>
        <w:rFonts w:hint="default" w:ascii="Wingdings 2" w:hAnsi="Wingdings 2"/>
      </w:rPr>
    </w:lvl>
    <w:lvl w:ilvl="5" w:tentative="0">
      <w:start w:val="1"/>
      <w:numFmt w:val="bullet"/>
      <w:lvlText w:val=""/>
      <w:lvlJc w:val="left"/>
      <w:pPr>
        <w:tabs>
          <w:tab w:val="left" w:pos="4320"/>
        </w:tabs>
        <w:ind w:left="4320" w:hanging="360"/>
      </w:pPr>
      <w:rPr>
        <w:rFonts w:hint="default" w:ascii="Wingdings 2" w:hAnsi="Wingdings 2"/>
      </w:rPr>
    </w:lvl>
    <w:lvl w:ilvl="6" w:tentative="0">
      <w:start w:val="1"/>
      <w:numFmt w:val="bullet"/>
      <w:lvlText w:val=""/>
      <w:lvlJc w:val="left"/>
      <w:pPr>
        <w:tabs>
          <w:tab w:val="left" w:pos="5040"/>
        </w:tabs>
        <w:ind w:left="5040" w:hanging="360"/>
      </w:pPr>
      <w:rPr>
        <w:rFonts w:hint="default" w:ascii="Wingdings 2" w:hAnsi="Wingdings 2"/>
      </w:rPr>
    </w:lvl>
    <w:lvl w:ilvl="7" w:tentative="0">
      <w:start w:val="1"/>
      <w:numFmt w:val="bullet"/>
      <w:lvlText w:val=""/>
      <w:lvlJc w:val="left"/>
      <w:pPr>
        <w:tabs>
          <w:tab w:val="left" w:pos="5760"/>
        </w:tabs>
        <w:ind w:left="5760" w:hanging="360"/>
      </w:pPr>
      <w:rPr>
        <w:rFonts w:hint="default" w:ascii="Wingdings 2" w:hAnsi="Wingdings 2"/>
      </w:rPr>
    </w:lvl>
    <w:lvl w:ilvl="8" w:tentative="0">
      <w:start w:val="1"/>
      <w:numFmt w:val="bullet"/>
      <w:lvlText w:val=""/>
      <w:lvlJc w:val="left"/>
      <w:pPr>
        <w:tabs>
          <w:tab w:val="left" w:pos="6480"/>
        </w:tabs>
        <w:ind w:left="6480" w:hanging="360"/>
      </w:pPr>
      <w:rPr>
        <w:rFonts w:hint="default" w:ascii="Wingdings 2" w:hAnsi="Wingdings 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9A"/>
    <w:rsid w:val="00282A87"/>
    <w:rsid w:val="0030079A"/>
    <w:rsid w:val="003803B6"/>
    <w:rsid w:val="005115BC"/>
    <w:rsid w:val="005D4917"/>
    <w:rsid w:val="005E46DB"/>
    <w:rsid w:val="00841146"/>
    <w:rsid w:val="008C5053"/>
    <w:rsid w:val="00A4130A"/>
    <w:rsid w:val="00B97617"/>
    <w:rsid w:val="00E62DC0"/>
    <w:rsid w:val="00EB41EE"/>
    <w:rsid w:val="00F00D9A"/>
    <w:rsid w:val="01B54127"/>
    <w:rsid w:val="03427FA9"/>
    <w:rsid w:val="05482261"/>
    <w:rsid w:val="05B25CDD"/>
    <w:rsid w:val="07D02ED2"/>
    <w:rsid w:val="081B6E9D"/>
    <w:rsid w:val="0A5F613D"/>
    <w:rsid w:val="0DC17BF9"/>
    <w:rsid w:val="0EBF5DB8"/>
    <w:rsid w:val="0F225395"/>
    <w:rsid w:val="0FE47A2D"/>
    <w:rsid w:val="11BE26E1"/>
    <w:rsid w:val="127B7C8B"/>
    <w:rsid w:val="15033898"/>
    <w:rsid w:val="18510AEB"/>
    <w:rsid w:val="1B4E3D15"/>
    <w:rsid w:val="1B931CC5"/>
    <w:rsid w:val="1BC0389B"/>
    <w:rsid w:val="21247AE2"/>
    <w:rsid w:val="229D7F0A"/>
    <w:rsid w:val="28BE58E7"/>
    <w:rsid w:val="2A3C12F5"/>
    <w:rsid w:val="2DED54D0"/>
    <w:rsid w:val="33296443"/>
    <w:rsid w:val="34E76191"/>
    <w:rsid w:val="37765472"/>
    <w:rsid w:val="37F11A86"/>
    <w:rsid w:val="38BF5879"/>
    <w:rsid w:val="3B5438F3"/>
    <w:rsid w:val="3BB55DFF"/>
    <w:rsid w:val="3CA37266"/>
    <w:rsid w:val="402C2A1F"/>
    <w:rsid w:val="451C7838"/>
    <w:rsid w:val="45AC27AF"/>
    <w:rsid w:val="48AA0111"/>
    <w:rsid w:val="4DEE00A1"/>
    <w:rsid w:val="4DFB3C6B"/>
    <w:rsid w:val="526E7374"/>
    <w:rsid w:val="5AEA77A4"/>
    <w:rsid w:val="5CEA079A"/>
    <w:rsid w:val="62F0586E"/>
    <w:rsid w:val="664B4791"/>
    <w:rsid w:val="6B883271"/>
    <w:rsid w:val="6BCC5D17"/>
    <w:rsid w:val="70B52AE8"/>
    <w:rsid w:val="73E854FF"/>
    <w:rsid w:val="7C827D17"/>
    <w:rsid w:val="7EF05D74"/>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rPr>
      <w:rFonts w:ascii="Calibri" w:hAnsi="Calibri" w:eastAsia="宋体" w:cs="Times New Roman"/>
    </w:rPr>
  </w:style>
  <w:style w:type="character" w:customStyle="1" w:styleId="12">
    <w:name w:val="批注框文本 字符"/>
    <w:basedOn w:val="7"/>
    <w:link w:val="2"/>
    <w:semiHidden/>
    <w:qFormat/>
    <w:uiPriority w:val="99"/>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image" Target="media/image25.png"/><Relationship Id="rId46" Type="http://schemas.openxmlformats.org/officeDocument/2006/relationships/image" Target="media/image24.emf"/><Relationship Id="rId45" Type="http://schemas.openxmlformats.org/officeDocument/2006/relationships/oleObject" Target="embeddings/oleObject19.bin"/><Relationship Id="rId44" Type="http://schemas.openxmlformats.org/officeDocument/2006/relationships/image" Target="media/image23.svg"/><Relationship Id="rId43" Type="http://schemas.openxmlformats.org/officeDocument/2006/relationships/image" Target="media/image22.png"/><Relationship Id="rId42" Type="http://schemas.openxmlformats.org/officeDocument/2006/relationships/image" Target="media/image21.emf"/><Relationship Id="rId41" Type="http://schemas.openxmlformats.org/officeDocument/2006/relationships/oleObject" Target="embeddings/oleObject18.bin"/><Relationship Id="rId40" Type="http://schemas.openxmlformats.org/officeDocument/2006/relationships/image" Target="media/image20.emf"/><Relationship Id="rId4" Type="http://schemas.openxmlformats.org/officeDocument/2006/relationships/oleObject" Target="embeddings/oleObject1.bin"/><Relationship Id="rId39" Type="http://schemas.openxmlformats.org/officeDocument/2006/relationships/oleObject" Target="embeddings/oleObject17.bin"/><Relationship Id="rId38" Type="http://schemas.openxmlformats.org/officeDocument/2006/relationships/image" Target="media/image19.svg"/><Relationship Id="rId37" Type="http://schemas.openxmlformats.org/officeDocument/2006/relationships/image" Target="media/image18.png"/><Relationship Id="rId36" Type="http://schemas.openxmlformats.org/officeDocument/2006/relationships/image" Target="media/image17.emf"/><Relationship Id="rId35" Type="http://schemas.openxmlformats.org/officeDocument/2006/relationships/oleObject" Target="embeddings/oleObject16.bin"/><Relationship Id="rId34" Type="http://schemas.openxmlformats.org/officeDocument/2006/relationships/image" Target="media/image16.emf"/><Relationship Id="rId33" Type="http://schemas.openxmlformats.org/officeDocument/2006/relationships/oleObject" Target="embeddings/oleObject15.bin"/><Relationship Id="rId32" Type="http://schemas.openxmlformats.org/officeDocument/2006/relationships/image" Target="media/image15.emf"/><Relationship Id="rId31" Type="http://schemas.openxmlformats.org/officeDocument/2006/relationships/oleObject" Target="embeddings/oleObject14.bin"/><Relationship Id="rId30" Type="http://schemas.openxmlformats.org/officeDocument/2006/relationships/image" Target="media/image14.emf"/><Relationship Id="rId3" Type="http://schemas.openxmlformats.org/officeDocument/2006/relationships/theme" Target="theme/theme1.xml"/><Relationship Id="rId29" Type="http://schemas.openxmlformats.org/officeDocument/2006/relationships/oleObject" Target="embeddings/oleObject13.bin"/><Relationship Id="rId28" Type="http://schemas.openxmlformats.org/officeDocument/2006/relationships/image" Target="media/image13.emf"/><Relationship Id="rId27" Type="http://schemas.openxmlformats.org/officeDocument/2006/relationships/oleObject" Target="embeddings/oleObject12.bin"/><Relationship Id="rId26" Type="http://schemas.openxmlformats.org/officeDocument/2006/relationships/image" Target="media/image12.emf"/><Relationship Id="rId25" Type="http://schemas.openxmlformats.org/officeDocument/2006/relationships/oleObject" Target="embeddings/oleObject11.bin"/><Relationship Id="rId24" Type="http://schemas.openxmlformats.org/officeDocument/2006/relationships/image" Target="media/image11.emf"/><Relationship Id="rId23" Type="http://schemas.openxmlformats.org/officeDocument/2006/relationships/oleObject" Target="embeddings/oleObject10.bin"/><Relationship Id="rId22" Type="http://schemas.openxmlformats.org/officeDocument/2006/relationships/image" Target="media/image10.emf"/><Relationship Id="rId21" Type="http://schemas.openxmlformats.org/officeDocument/2006/relationships/oleObject" Target="embeddings/oleObject9.bin"/><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emf"/><Relationship Id="rId17" Type="http://schemas.openxmlformats.org/officeDocument/2006/relationships/oleObject" Target="embeddings/oleObject7.bin"/><Relationship Id="rId16" Type="http://schemas.openxmlformats.org/officeDocument/2006/relationships/image" Target="media/image7.emf"/><Relationship Id="rId15" Type="http://schemas.openxmlformats.org/officeDocument/2006/relationships/oleObject" Target="embeddings/oleObject6.bin"/><Relationship Id="rId14" Type="http://schemas.openxmlformats.org/officeDocument/2006/relationships/image" Target="media/image6.emf"/><Relationship Id="rId13" Type="http://schemas.openxmlformats.org/officeDocument/2006/relationships/oleObject" Target="embeddings/oleObject5.bin"/><Relationship Id="rId12" Type="http://schemas.openxmlformats.org/officeDocument/2006/relationships/image" Target="media/image5.emf"/><Relationship Id="rId11" Type="http://schemas.openxmlformats.org/officeDocument/2006/relationships/oleObject" Target="embeddings/oleObject4.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7333</Words>
  <Characters>7436</Characters>
  <Lines>65</Lines>
  <Paragraphs>18</Paragraphs>
  <TotalTime>9</TotalTime>
  <ScaleCrop>false</ScaleCrop>
  <LinksUpToDate>false</LinksUpToDate>
  <CharactersWithSpaces>7488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2022-04-19T13:38:00Z</dcterms:created>
  <dc:creator>uu</dc:creator>
  <cp:lastModifiedBy>X-Lin</cp:lastModifiedBy>
  <dcterms:modified xsi:type="dcterms:W3CDTF">2026-05-18T02:11:16Z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F274454387C345DD9638A6AEF46C82BE</vt:lpwstr>
  </property>
  <property fmtid="{D5CDD505-2E9C-101B-9397-08002B2CF9AE}" pid="4" name="KSOTemplateDocerSaveRecord">
    <vt:lpwstr>eyJoZGlkIjoiOTljMmY5Nzc4MDE3ODFmODUyNTRmMTBhYmRlMTAxY2QiLCJ1c2VySWQiOiI1ODM1MDc0MDkifQ==</vt:lpwstr>
  </property>
</Properties>
</file>