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bidi w:val="0"/>
        <w:jc w:val="center"/>
        <w:rPr>
          <w:rFonts w:hint="default"/>
          <w:lang w:val="en-US" w:eastAsia="zh-CN"/>
        </w:rPr>
      </w:pPr>
      <w:r>
        <w:rPr>
          <w:rFonts w:hint="eastAsia"/>
          <w:lang w:val="en-US" w:eastAsia="zh-CN"/>
        </w:rPr>
        <w:t>化学反应与能量</w:t>
      </w:r>
    </w:p>
    <w:p>
      <w:pPr>
        <w:pStyle w:val="3"/>
        <w:numPr>
          <w:ilvl w:val="0"/>
          <w:numId w:val="2"/>
        </w:numPr>
        <w:bidi w:val="0"/>
        <w:jc w:val="center"/>
        <w:rPr>
          <w:rFonts w:hint="default"/>
          <w:lang w:val="en-US" w:eastAsia="zh-CN"/>
        </w:rPr>
      </w:pPr>
      <w:r>
        <w:rPr>
          <w:rFonts w:hint="eastAsia"/>
          <w:lang w:val="en-US" w:eastAsia="zh-CN"/>
        </w:rPr>
        <w:t>化学反应与电能</w:t>
      </w:r>
    </w:p>
    <w:p>
      <w:pPr>
        <w:numPr>
          <w:ilvl w:val="0"/>
          <w:numId w:val="0"/>
        </w:numPr>
        <w:rPr>
          <w:rFonts w:hint="eastAsia"/>
          <w:lang w:val="en-US" w:eastAsia="zh-CN"/>
        </w:rPr>
      </w:pPr>
    </w:p>
    <w:p>
      <w:pPr>
        <w:pStyle w:val="4"/>
        <w:numPr>
          <w:ilvl w:val="0"/>
          <w:numId w:val="3"/>
        </w:numPr>
        <w:bidi w:val="0"/>
        <w:rPr>
          <w:rFonts w:hint="eastAsia"/>
          <w:b/>
          <w:bCs w:val="0"/>
          <w:lang w:val="en-US" w:eastAsia="zh-CN"/>
        </w:rPr>
      </w:pPr>
      <w:r>
        <w:rPr>
          <w:rFonts w:hint="eastAsia"/>
          <w:b/>
          <w:bCs w:val="0"/>
          <w:lang w:val="en-US" w:eastAsia="zh-CN"/>
        </w:rPr>
        <w:t>教学内容分析</w:t>
      </w:r>
    </w:p>
    <w:p>
      <w:pPr>
        <w:pStyle w:val="5"/>
        <w:numPr>
          <w:ilvl w:val="0"/>
          <w:numId w:val="4"/>
        </w:numPr>
        <w:bidi w:val="0"/>
        <w:rPr>
          <w:rFonts w:hint="eastAsia"/>
          <w:b w:val="0"/>
          <w:bCs/>
          <w:lang w:val="en-US" w:eastAsia="zh-CN"/>
        </w:rPr>
      </w:pPr>
      <w:r>
        <w:rPr>
          <w:rFonts w:hint="eastAsia"/>
          <w:b w:val="0"/>
          <w:bCs/>
          <w:lang w:val="en-US" w:eastAsia="zh-CN"/>
        </w:rPr>
        <w:t>课标分析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微软雅黑" w:hAnsi="微软雅黑" w:eastAsia="微软雅黑" w:cs="微软雅黑"/>
          <w:sz w:val="28"/>
          <w:szCs w:val="36"/>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2823845</wp:posOffset>
                </wp:positionH>
                <wp:positionV relativeFrom="paragraph">
                  <wp:posOffset>1581150</wp:posOffset>
                </wp:positionV>
                <wp:extent cx="1897380" cy="296545"/>
                <wp:effectExtent l="6350" t="6350" r="13970" b="14605"/>
                <wp:wrapNone/>
                <wp:docPr id="21" name="矩形 21"/>
                <wp:cNvGraphicFramePr/>
                <a:graphic xmlns:a="http://schemas.openxmlformats.org/drawingml/2006/main">
                  <a:graphicData uri="http://schemas.microsoft.com/office/word/2010/wordprocessingShape">
                    <wps:wsp>
                      <wps:cNvSpPr/>
                      <wps:spPr>
                        <a:xfrm>
                          <a:off x="0" y="0"/>
                          <a:ext cx="1897380" cy="296545"/>
                        </a:xfrm>
                        <a:prstGeom prst="rect">
                          <a:avLst/>
                        </a:prstGeom>
                        <a:ln>
                          <a:solidFill>
                            <a:srgbClr val="FF0000"/>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2.35pt;margin-top:124.5pt;height:23.35pt;width:149.4pt;z-index:251661312;v-text-anchor:middle;mso-width-relative:page;mso-height-relative:page;" filled="f" stroked="t" coordsize="21600,21600" o:gfxdata="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Cwc2U2AAAAAsBAAAPAAAAAAAAAAEAIAAAACIAAABkcnMvZG93bnJldi54&#10;bWxQSwECFAAUAAAACACHTuJAjbPJg2wCAADNBAAADgAAAAAAAAABACAAAAAnAQAAZHJzL2Uyb0Rv&#10;Yy54bWxQSwUGAAAAAAYABgBZAQAABQYAAAAA&#10;">
                <v:fill on="f" focussize="0,0"/>
                <v:stroke weight="1pt" color="#FF0000 [3204]" miterlimit="8" joinstyle="miter"/>
                <v:imagedata o:title=""/>
                <o:lock v:ext="edit" aspectratio="f"/>
              </v:rect>
            </w:pict>
          </mc:Fallback>
        </mc:AlternateContent>
      </w:r>
      <w:r>
        <w:rPr>
          <w:rFonts w:hint="eastAsia" w:ascii="微软雅黑" w:hAnsi="微软雅黑" w:eastAsia="微软雅黑" w:cs="微软雅黑"/>
          <w:sz w:val="28"/>
          <w:szCs w:val="36"/>
          <w:lang w:val="en-US" w:eastAsia="zh-CN"/>
        </w:rPr>
        <w:t>在普通高中化学课程标准（2017版2020年修订）中，本节课内容位于主题3物质结构基础与化学反应规律，对该内容的具体要求是知道化学反应可以实现化学能与其他能量形式的转化，以原电池为例认识化学能可以转化为电能。</w:t>
      </w:r>
    </w:p>
    <w:p>
      <w:pPr>
        <w:numPr>
          <w:ilvl w:val="0"/>
          <w:numId w:val="0"/>
        </w:numPr>
        <w:rPr>
          <w:rFonts w:hint="default"/>
          <w:lang w:val="en-US" w:eastAsia="zh-CN"/>
        </w:rPr>
      </w:pPr>
      <w:r>
        <w:drawing>
          <wp:inline distT="0" distB="0" distL="114300" distR="114300">
            <wp:extent cx="4743450" cy="1143000"/>
            <wp:effectExtent l="9525" t="9525" r="9525" b="158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
                    <a:stretch>
                      <a:fillRect/>
                    </a:stretch>
                  </pic:blipFill>
                  <pic:spPr>
                    <a:xfrm>
                      <a:off x="0" y="0"/>
                      <a:ext cx="4743450" cy="1143000"/>
                    </a:xfrm>
                    <a:prstGeom prst="rect">
                      <a:avLst/>
                    </a:prstGeom>
                    <a:noFill/>
                    <a:ln>
                      <a:solidFill>
                        <a:schemeClr val="bg1"/>
                      </a:solidFill>
                    </a:ln>
                    <a:effectLst>
                      <a:innerShdw blurRad="63500" dist="50800" dir="13500000">
                        <a:prstClr val="black">
                          <a:alpha val="50000"/>
                        </a:prstClr>
                      </a:innerShdw>
                    </a:effectLst>
                  </pic:spPr>
                </pic:pic>
              </a:graphicData>
            </a:graphic>
          </wp:inline>
        </w:drawing>
      </w:r>
      <w:r>
        <w:rPr>
          <w:sz w:val="21"/>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616585</wp:posOffset>
                </wp:positionV>
                <wp:extent cx="338455" cy="296545"/>
                <wp:effectExtent l="6350" t="6350" r="10795" b="14605"/>
                <wp:wrapNone/>
                <wp:docPr id="16" name="矩形 16"/>
                <wp:cNvGraphicFramePr/>
                <a:graphic xmlns:a="http://schemas.openxmlformats.org/drawingml/2006/main">
                  <a:graphicData uri="http://schemas.microsoft.com/office/word/2010/wordprocessingShape">
                    <wps:wsp>
                      <wps:cNvSpPr/>
                      <wps:spPr>
                        <a:xfrm>
                          <a:off x="0" y="0"/>
                          <a:ext cx="338455" cy="296545"/>
                        </a:xfrm>
                        <a:prstGeom prst="rect">
                          <a:avLst/>
                        </a:prstGeom>
                        <a:ln>
                          <a:solidFill>
                            <a:srgbClr val="FF0000"/>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48.55pt;height:23.35pt;width:26.65pt;z-index:251660288;v-text-anchor:middle;mso-width-relative:page;mso-height-relative:page;" filled="f" stroked="t" coordsize="21600,21600" o:gfxdata="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SYFiA1QAAAAgBAAAPAAAAAAAAAAEAIAAAACIAAABkcnMvZG93bnJldi54bWxQ&#10;SwECFAAUAAAACACHTuJAf4OeyWwCAADMBAAADgAAAAAAAAABACAAAAAkAQAAZHJzL2Uyb0RvYy54&#10;bWxQSwUGAAAAAAYABgBZAQAAAgYAAAAA&#10;">
                <v:fill on="f" focussize="0,0"/>
                <v:stroke weight="1pt" color="#FF0000 [3204]" miterlimit="8" joinstyle="miter"/>
                <v:imagedata o:title=""/>
                <o:lock v:ext="edit" aspectratio="f"/>
              </v:rect>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313055</wp:posOffset>
                </wp:positionV>
                <wp:extent cx="4698365" cy="296545"/>
                <wp:effectExtent l="6350" t="6350" r="6985" b="14605"/>
                <wp:wrapNone/>
                <wp:docPr id="13" name="矩形 13"/>
                <wp:cNvGraphicFramePr/>
                <a:graphic xmlns:a="http://schemas.openxmlformats.org/drawingml/2006/main">
                  <a:graphicData uri="http://schemas.microsoft.com/office/word/2010/wordprocessingShape">
                    <wps:wsp>
                      <wps:cNvSpPr/>
                      <wps:spPr>
                        <a:xfrm>
                          <a:off x="1201420" y="5791835"/>
                          <a:ext cx="4698365" cy="296545"/>
                        </a:xfrm>
                        <a:prstGeom prst="rect">
                          <a:avLst/>
                        </a:prstGeom>
                        <a:ln>
                          <a:solidFill>
                            <a:srgbClr val="FF0000"/>
                          </a:solidFill>
                        </a:ln>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pt;margin-top:24.65pt;height:23.35pt;width:369.95pt;z-index:251659264;v-text-anchor:middle;mso-width-relative:page;mso-height-relative:page;" filled="f" stroked="t" coordsize="21600,21600" o:gfxdata="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o6X5u1AAAAAcBAAAPAAAAAAAAAAEAIAAAACIAAABkcnMv&#10;ZG93bnJldi54bWxQSwECFAAUAAAACACHTuJAxccNbXkCAADZBAAADgAAAAAAAAABACAAAAAjAQAA&#10;ZHJzL2Uyb0RvYy54bWxQSwUGAAAAAAYABgBZAQAADgYAAAAA&#10;">
                <v:fill on="f" focussize="0,0"/>
                <v:stroke weight="1pt" color="#FF0000 [3204]" miterlimit="8" joinstyle="miter"/>
                <v:imagedata o:title=""/>
                <o:lock v:ext="edit" aspectratio="f"/>
              </v:rect>
            </w:pict>
          </mc:Fallback>
        </mc:AlternateContent>
      </w:r>
    </w:p>
    <w:p>
      <w:pPr>
        <w:pStyle w:val="5"/>
        <w:numPr>
          <w:ilvl w:val="0"/>
          <w:numId w:val="4"/>
        </w:numPr>
        <w:bidi w:val="0"/>
        <w:rPr>
          <w:rFonts w:hint="default"/>
          <w:b/>
          <w:bCs w:val="0"/>
          <w:lang w:val="en-US" w:eastAsia="zh-CN"/>
        </w:rPr>
      </w:pPr>
      <w:r>
        <w:rPr>
          <w:rFonts w:hint="eastAsia"/>
          <w:b/>
          <w:bCs w:val="0"/>
          <w:lang w:val="en-US" w:eastAsia="zh-CN"/>
        </w:rPr>
        <w:t>教材分析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本节内容位于人教版普通高中教科书《化学 必修2》第六章第二节，融合了氧化还原反应、金属的性质、电解质溶液等知识，相互结合、彼此渗透；同时，在本节的学习过程中还涉及到初中物理所学的电学相关知识，体现了学科内的相互融合、学科间的整合与延伸；另外，本节课的学习还为学生了解各种电源以及金属的腐蚀和防护等奠定了理论基础。教材从能量转化角度和实验探究来发现和认识这种实现化学能转化为电能的装置——原电池。</w:t>
      </w:r>
    </w:p>
    <w:p>
      <w:pPr>
        <w:pStyle w:val="4"/>
        <w:numPr>
          <w:ilvl w:val="0"/>
          <w:numId w:val="3"/>
        </w:numPr>
        <w:bidi w:val="0"/>
        <w:rPr>
          <w:rFonts w:hint="eastAsia"/>
          <w:lang w:val="en-US" w:eastAsia="zh-CN"/>
        </w:rPr>
      </w:pPr>
      <w:r>
        <w:rPr>
          <w:rFonts w:hint="eastAsia"/>
          <w:lang w:val="en-US" w:eastAsia="zh-CN"/>
        </w:rPr>
        <w:t>学情分析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首先，学生具有一定的知识基础：在必修一第二章的学习中，学生已经掌握了氧化还原反应的实质是电子的偏移或得失；通过初三物理的学习，学生也已经知道带电粒子的定向移动能形成电流。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其次，学生具有一定的能力基础：学生已经初步具备了观察能力、思维能力，并且能过从实验中观察到实验现象，从实验现象中推测出实验原理，且具有一定的归纳总结的能力；另外，现代社会，学生对电也有着丰富而又强烈的感性认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尽管这是学生第一次接触到电化学的知识，但有学生有着一定的知识基础和能力基础，通过教师可以启发引导和学生自主构建，完成本次课的教学。</w:t>
      </w:r>
    </w:p>
    <w:p>
      <w:pPr>
        <w:pStyle w:val="4"/>
        <w:numPr>
          <w:ilvl w:val="0"/>
          <w:numId w:val="3"/>
        </w:numPr>
        <w:bidi w:val="0"/>
        <w:rPr>
          <w:rFonts w:hint="default"/>
          <w:lang w:val="en-US" w:eastAsia="zh-CN"/>
        </w:rPr>
      </w:pPr>
      <w:r>
        <w:rPr>
          <w:rFonts w:hint="eastAsia"/>
          <w:b/>
          <w:lang w:val="en-US" w:eastAsia="zh-CN"/>
        </w:rPr>
        <w:t>教学</w:t>
      </w:r>
      <w:r>
        <w:rPr>
          <w:rFonts w:hint="eastAsia"/>
          <w:lang w:val="en-US" w:eastAsia="zh-CN"/>
        </w:rPr>
        <w:t>目标</w:t>
      </w:r>
    </w:p>
    <w:p>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通过朱雀二号火箭成功发射作为新闻引入，联系化学与有关的社会现象，培养学生科学探究与社会责任的核心素养。</w:t>
      </w:r>
    </w:p>
    <w:p>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通过探究原电池的实验，引导学生认识原电池的本质，培养学生宏观意识与微观探析的核心素养。</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通过原电池的实验探究，过程中学生认真观看视频、仔细观察现象、科学得出结论的严谨求实的科学态度，引导学生认识化学能转化为电能的装置，培养学生科学探究与创新意识的核心素养。</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560" w:firstLineChars="200"/>
        <w:textAlignment w:val="auto"/>
        <w:rPr>
          <w:rFonts w:hint="default"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在本节课的学习中，让学生体验到化学的奇妙之处，感受化学世界的奥秘。</w:t>
      </w:r>
    </w:p>
    <w:p>
      <w:pPr>
        <w:pStyle w:val="4"/>
        <w:numPr>
          <w:ilvl w:val="0"/>
          <w:numId w:val="3"/>
        </w:numPr>
        <w:bidi w:val="0"/>
        <w:rPr>
          <w:rFonts w:hint="default"/>
          <w:lang w:val="en-US" w:eastAsia="zh-CN"/>
        </w:rPr>
      </w:pPr>
      <w:r>
        <w:rPr>
          <w:rFonts w:hint="eastAsia"/>
          <w:b/>
          <w:lang w:val="en-US" w:eastAsia="zh-CN"/>
        </w:rPr>
        <w:t>教学</w:t>
      </w:r>
      <w:r>
        <w:rPr>
          <w:rFonts w:hint="eastAsia"/>
          <w:lang w:val="en-US" w:eastAsia="zh-CN"/>
        </w:rPr>
        <w:t>重难点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 xml:space="preserve">重点：原电池的基本概念 </w:t>
      </w:r>
    </w:p>
    <w:p>
      <w:pPr>
        <w:pStyle w:val="4"/>
        <w:numPr>
          <w:ilvl w:val="0"/>
          <w:numId w:val="3"/>
        </w:numPr>
        <w:bidi w:val="0"/>
        <w:ind w:left="0" w:leftChars="0" w:firstLine="0" w:firstLineChars="0"/>
        <w:rPr>
          <w:rFonts w:hint="default"/>
          <w:lang w:val="en-US" w:eastAsia="zh-CN"/>
        </w:rPr>
      </w:pPr>
      <w:r>
        <w:rPr>
          <w:rFonts w:hint="eastAsia"/>
          <w:lang w:val="en-US" w:eastAsia="zh-CN"/>
        </w:rPr>
        <w:t>教学方法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教学方法：讲授法、实验演示法、多媒体演示法</w:t>
      </w:r>
    </w:p>
    <w:p>
      <w:pPr>
        <w:pStyle w:val="4"/>
        <w:numPr>
          <w:ilvl w:val="0"/>
          <w:numId w:val="3"/>
        </w:numPr>
        <w:bidi w:val="0"/>
        <w:rPr>
          <w:rFonts w:hint="eastAsia"/>
          <w:lang w:val="en-US" w:eastAsia="zh-CN"/>
        </w:rPr>
      </w:pPr>
      <w:r>
        <w:rPr>
          <w:rFonts w:hint="eastAsia"/>
          <w:b/>
          <w:lang w:val="en-US" w:eastAsia="zh-CN"/>
        </w:rPr>
        <w:t>教学</w:t>
      </w:r>
      <w:r>
        <w:rPr>
          <w:rFonts w:hint="eastAsia"/>
          <w:lang w:val="en-US" w:eastAsia="zh-CN"/>
        </w:rPr>
        <w:t>过程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教学环节</w:t>
            </w: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教师活动</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学生活动</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【新闻引入】1min</w:t>
            </w: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配合图片，通过与学生互动引入2023年7月朱雀二号火箭成功发射的例子，抛出问题：火箭需要这么多电，那么这些电的来源是什么呢</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思考火箭中的发电来源</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将化学与科技新闻相结合，理论联系实际，培养学生学习的兴趣，激发学生探索新知识。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【任务一】1min</w:t>
            </w: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教师提问：你知道的发电方式有哪些呢？</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学生回答，聆听并记忆四种发电方式</w:t>
            </w:r>
          </w:p>
        </w:tc>
        <w:tc>
          <w:tcPr>
            <w:tcW w:w="2131"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应用启发式教学引导学生思考和探究问题。通过图片的方式，帮助学生记忆四种主要的发电方式。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numPr>
                <w:ilvl w:val="0"/>
                <w:numId w:val="0"/>
              </w:numPr>
              <w:jc w:val="both"/>
              <w:rPr>
                <w:rFonts w:hint="default"/>
                <w:vertAlign w:val="baseline"/>
                <w:lang w:val="en-US" w:eastAsia="zh-CN"/>
              </w:rPr>
            </w:pP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教师提问：那我国主要的发电方式是什么呢？</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学生回答：火力发电</w:t>
            </w:r>
          </w:p>
        </w:tc>
        <w:tc>
          <w:tcPr>
            <w:tcW w:w="2131" w:type="dxa"/>
            <w:vMerge w:val="continue"/>
            <w:vAlign w:val="center"/>
          </w:tcPr>
          <w:p>
            <w:pPr>
              <w:numPr>
                <w:ilvl w:val="0"/>
                <w:numId w:val="0"/>
              </w:num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【任务二】3分30秒</w:t>
            </w: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通过播放实验视频，将锌片和铜片插入盛有稀硫酸的烧杯中，让学生观察现象。</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学生回答：锌片表面有气泡生成</w:t>
            </w:r>
          </w:p>
        </w:tc>
        <w:tc>
          <w:tcPr>
            <w:tcW w:w="2131"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运用直观性教学原则，通过观看视频，以学生为主体，引导学生自主思考问题，使学生对学习内容更加记忆深刻并且能够去更好的理解知识。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numPr>
                <w:ilvl w:val="0"/>
                <w:numId w:val="0"/>
              </w:numPr>
              <w:jc w:val="both"/>
              <w:rPr>
                <w:rFonts w:hint="eastAsia"/>
                <w:vertAlign w:val="baseline"/>
                <w:lang w:val="en-US" w:eastAsia="zh-CN"/>
              </w:rPr>
            </w:pP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通过播放实验视频：用导线连接锌片和铜片，观察、比较导线连接前后的现象。</w:t>
            </w:r>
          </w:p>
        </w:tc>
        <w:tc>
          <w:tcPr>
            <w:tcW w:w="2131" w:type="dxa"/>
            <w:vAlign w:val="center"/>
          </w:tcPr>
          <w:p>
            <w:pPr>
              <w:numPr>
                <w:ilvl w:val="0"/>
                <w:numId w:val="0"/>
              </w:numPr>
              <w:jc w:val="both"/>
              <w:rPr>
                <w:rFonts w:hint="eastAsia"/>
                <w:vertAlign w:val="baseline"/>
                <w:lang w:val="en-US" w:eastAsia="zh-CN"/>
              </w:rPr>
            </w:pPr>
            <w:r>
              <w:rPr>
                <w:rFonts w:hint="eastAsia"/>
                <w:vertAlign w:val="baseline"/>
                <w:lang w:val="en-US" w:eastAsia="zh-CN"/>
              </w:rPr>
              <w:t>学生回答：铜片表面有气泡生成</w:t>
            </w:r>
          </w:p>
        </w:tc>
        <w:tc>
          <w:tcPr>
            <w:tcW w:w="2131" w:type="dxa"/>
            <w:vMerge w:val="continue"/>
            <w:vAlign w:val="center"/>
          </w:tcPr>
          <w:p>
            <w:pPr>
              <w:numPr>
                <w:ilvl w:val="0"/>
                <w:numId w:val="0"/>
              </w:num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numPr>
                <w:ilvl w:val="0"/>
                <w:numId w:val="0"/>
              </w:numPr>
              <w:jc w:val="both"/>
              <w:rPr>
                <w:rFonts w:hint="eastAsia"/>
                <w:vertAlign w:val="baseline"/>
                <w:lang w:val="en-US" w:eastAsia="zh-CN"/>
              </w:rPr>
            </w:pP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通过播放实验视频：用导线在锌片和铜片之间串联一大电流表，观察电流表的指针是否发生偏转。</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学生回答：指针偏转</w:t>
            </w:r>
          </w:p>
        </w:tc>
        <w:tc>
          <w:tcPr>
            <w:tcW w:w="2131" w:type="dxa"/>
            <w:vMerge w:val="continue"/>
            <w:vAlign w:val="center"/>
          </w:tcPr>
          <w:p>
            <w:pPr>
              <w:numPr>
                <w:ilvl w:val="0"/>
                <w:numId w:val="0"/>
              </w:num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【任务三】5分30秒</w:t>
            </w: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教师提问：实验一中的Cu片表面无明显现象的原因？</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学生回答</w:t>
            </w:r>
          </w:p>
        </w:tc>
        <w:tc>
          <w:tcPr>
            <w:tcW w:w="2131" w:type="dxa"/>
            <w:vMerge w:val="restart"/>
            <w:vAlign w:val="center"/>
          </w:tcPr>
          <w:p>
            <w:pPr>
              <w:numPr>
                <w:ilvl w:val="0"/>
                <w:numId w:val="0"/>
              </w:numPr>
              <w:jc w:val="both"/>
              <w:rPr>
                <w:rFonts w:hint="default"/>
                <w:vertAlign w:val="baseline"/>
                <w:lang w:val="en-US" w:eastAsia="zh-CN"/>
              </w:rPr>
            </w:pPr>
            <w:r>
              <w:rPr>
                <w:rFonts w:hint="eastAsia"/>
                <w:vertAlign w:val="baseline"/>
                <w:lang w:val="en-US" w:eastAsia="zh-CN"/>
              </w:rPr>
              <w:t>运用启发式教学，调动学生的学习主动性，引导他们独立思考，积极探索，自觉地掌握科学知识和提高分析问题、解决问题的能力。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numPr>
                <w:ilvl w:val="0"/>
                <w:numId w:val="0"/>
              </w:numPr>
              <w:jc w:val="both"/>
              <w:rPr>
                <w:rFonts w:hint="eastAsia"/>
                <w:vertAlign w:val="baseline"/>
                <w:lang w:val="en-US" w:eastAsia="zh-CN"/>
              </w:rPr>
            </w:pPr>
          </w:p>
        </w:tc>
        <w:tc>
          <w:tcPr>
            <w:tcW w:w="2130" w:type="dxa"/>
            <w:vAlign w:val="center"/>
          </w:tcPr>
          <w:p>
            <w:pPr>
              <w:numPr>
                <w:ilvl w:val="0"/>
                <w:numId w:val="0"/>
              </w:numPr>
              <w:jc w:val="both"/>
              <w:rPr>
                <w:rFonts w:hint="eastAsia"/>
                <w:vertAlign w:val="baseline"/>
                <w:lang w:val="en-US" w:eastAsia="zh-CN"/>
              </w:rPr>
            </w:pPr>
            <w:r>
              <w:rPr>
                <w:rFonts w:hint="eastAsia"/>
                <w:vertAlign w:val="baseline"/>
                <w:lang w:val="en-US" w:eastAsia="zh-CN"/>
              </w:rPr>
              <w:t>教师提问：电流表指针发生偏转的原因？</w:t>
            </w:r>
          </w:p>
        </w:tc>
        <w:tc>
          <w:tcPr>
            <w:tcW w:w="2131" w:type="dxa"/>
            <w:vAlign w:val="center"/>
          </w:tcPr>
          <w:p>
            <w:pPr>
              <w:numPr>
                <w:ilvl w:val="0"/>
                <w:numId w:val="0"/>
              </w:numPr>
              <w:jc w:val="both"/>
              <w:rPr>
                <w:rFonts w:hint="eastAsia"/>
                <w:vertAlign w:val="baseline"/>
                <w:lang w:val="en-US" w:eastAsia="zh-CN"/>
              </w:rPr>
            </w:pPr>
            <w:r>
              <w:rPr>
                <w:rFonts w:hint="eastAsia"/>
                <w:vertAlign w:val="baseline"/>
                <w:lang w:val="en-US" w:eastAsia="zh-CN"/>
              </w:rPr>
              <w:t>学生回答</w:t>
            </w:r>
          </w:p>
        </w:tc>
        <w:tc>
          <w:tcPr>
            <w:tcW w:w="2131" w:type="dxa"/>
            <w:vMerge w:val="continue"/>
            <w:vAlign w:val="center"/>
          </w:tcPr>
          <w:p>
            <w:pPr>
              <w:numPr>
                <w:ilvl w:val="0"/>
                <w:numId w:val="0"/>
              </w:num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numPr>
                <w:ilvl w:val="0"/>
                <w:numId w:val="0"/>
              </w:numPr>
              <w:jc w:val="both"/>
              <w:rPr>
                <w:rFonts w:hint="eastAsia"/>
                <w:vertAlign w:val="baseline"/>
                <w:lang w:val="en-US" w:eastAsia="zh-CN"/>
              </w:rPr>
            </w:pPr>
          </w:p>
        </w:tc>
        <w:tc>
          <w:tcPr>
            <w:tcW w:w="2130" w:type="dxa"/>
            <w:vAlign w:val="center"/>
          </w:tcPr>
          <w:p>
            <w:pPr>
              <w:numPr>
                <w:ilvl w:val="0"/>
                <w:numId w:val="0"/>
              </w:numPr>
              <w:jc w:val="both"/>
              <w:rPr>
                <w:rFonts w:hint="eastAsia"/>
                <w:vertAlign w:val="baseline"/>
                <w:lang w:val="en-US" w:eastAsia="zh-CN"/>
              </w:rPr>
            </w:pPr>
            <w:r>
              <w:rPr>
                <w:rFonts w:hint="eastAsia"/>
                <w:vertAlign w:val="baseline"/>
                <w:lang w:val="en-US" w:eastAsia="zh-CN"/>
              </w:rPr>
              <w:t>教师提问：实验二中，为什么铜片表面有气泡生成?</w:t>
            </w:r>
          </w:p>
        </w:tc>
        <w:tc>
          <w:tcPr>
            <w:tcW w:w="2131" w:type="dxa"/>
            <w:vAlign w:val="center"/>
          </w:tcPr>
          <w:p>
            <w:pPr>
              <w:numPr>
                <w:ilvl w:val="0"/>
                <w:numId w:val="0"/>
              </w:numPr>
              <w:jc w:val="both"/>
              <w:rPr>
                <w:rFonts w:hint="eastAsia"/>
                <w:vertAlign w:val="baseline"/>
                <w:lang w:val="en-US" w:eastAsia="zh-CN"/>
              </w:rPr>
            </w:pPr>
            <w:r>
              <w:rPr>
                <w:rFonts w:hint="eastAsia"/>
                <w:vertAlign w:val="baseline"/>
                <w:lang w:val="en-US" w:eastAsia="zh-CN"/>
              </w:rPr>
              <w:t>学生回答</w:t>
            </w:r>
          </w:p>
        </w:tc>
        <w:tc>
          <w:tcPr>
            <w:tcW w:w="2131" w:type="dxa"/>
            <w:vMerge w:val="continue"/>
            <w:vAlign w:val="center"/>
          </w:tcPr>
          <w:p>
            <w:pPr>
              <w:numPr>
                <w:ilvl w:val="0"/>
                <w:numId w:val="0"/>
              </w:num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numPr>
                <w:ilvl w:val="0"/>
                <w:numId w:val="0"/>
              </w:numPr>
              <w:jc w:val="both"/>
              <w:rPr>
                <w:rFonts w:hint="eastAsia"/>
                <w:vertAlign w:val="baseline"/>
                <w:lang w:val="en-US" w:eastAsia="zh-CN"/>
              </w:rPr>
            </w:pP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表格总结，教师提问</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学生回答。</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运用巩固性原则，引导学生在理解的基础上牢固掌握知识。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【任务四】1分20秒</w:t>
            </w:r>
          </w:p>
        </w:tc>
        <w:tc>
          <w:tcPr>
            <w:tcW w:w="2130" w:type="dxa"/>
            <w:vAlign w:val="center"/>
          </w:tcPr>
          <w:p>
            <w:pPr>
              <w:numPr>
                <w:ilvl w:val="0"/>
                <w:numId w:val="0"/>
              </w:numPr>
              <w:jc w:val="both"/>
              <w:rPr>
                <w:rFonts w:hint="default"/>
                <w:vertAlign w:val="baseline"/>
                <w:lang w:val="en-US" w:eastAsia="zh-CN"/>
              </w:rPr>
            </w:pPr>
            <w:r>
              <w:rPr>
                <w:rFonts w:hint="eastAsia"/>
                <w:vertAlign w:val="baseline"/>
                <w:lang w:val="en-US" w:eastAsia="zh-CN"/>
              </w:rPr>
              <w:t>提出原电池的概念。将化学能转化为电能的装置——原电池。</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学生聆听并理解</w:t>
            </w:r>
          </w:p>
        </w:tc>
        <w:tc>
          <w:tcPr>
            <w:tcW w:w="2131" w:type="dxa"/>
            <w:vAlign w:val="center"/>
          </w:tcPr>
          <w:p>
            <w:pPr>
              <w:numPr>
                <w:ilvl w:val="0"/>
                <w:numId w:val="0"/>
              </w:numPr>
              <w:jc w:val="both"/>
              <w:rPr>
                <w:rFonts w:hint="default"/>
                <w:vertAlign w:val="baseline"/>
                <w:lang w:val="en-US" w:eastAsia="zh-CN"/>
              </w:rPr>
            </w:pPr>
            <w:r>
              <w:rPr>
                <w:rFonts w:hint="eastAsia"/>
                <w:vertAlign w:val="baseline"/>
                <w:lang w:val="en-US" w:eastAsia="zh-CN"/>
              </w:rPr>
              <w:t>教师通过讲授法让学生理解掌握知识。</w:t>
            </w:r>
          </w:p>
        </w:tc>
      </w:tr>
    </w:tbl>
    <w:p>
      <w:pPr>
        <w:pStyle w:val="4"/>
        <w:numPr>
          <w:ilvl w:val="0"/>
          <w:numId w:val="3"/>
        </w:numPr>
        <w:bidi w:val="0"/>
        <w:rPr>
          <w:rFonts w:hint="default"/>
          <w:lang w:val="en-US" w:eastAsia="zh-CN"/>
        </w:rPr>
      </w:pPr>
      <w:r>
        <w:rPr>
          <w:rFonts w:hint="eastAsia"/>
          <w:lang w:val="en-US" w:eastAsia="zh-CN"/>
        </w:rPr>
        <w:t>板书设计</w:t>
      </w:r>
    </w:p>
    <w:p>
      <w:pPr>
        <w:numPr>
          <w:ilvl w:val="0"/>
          <w:numId w:val="0"/>
        </w:numPr>
        <w:ind w:leftChars="0"/>
        <w:rPr>
          <w:rFonts w:hint="default"/>
          <w:lang w:val="en-US" w:eastAsia="zh-CN"/>
        </w:rPr>
      </w:pPr>
      <w:r>
        <w:rPr>
          <w:rFonts w:hint="default"/>
          <w:lang w:val="en-US" w:eastAsia="zh-CN"/>
        </w:rPr>
        <w:drawing>
          <wp:inline distT="0" distB="0" distL="114300" distR="114300">
            <wp:extent cx="4965700" cy="2127250"/>
            <wp:effectExtent l="9525" t="9525" r="15875" b="9525"/>
            <wp:docPr id="12" name="图片 12" descr="微信图片_2023101221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1012211255"/>
                    <pic:cNvPicPr>
                      <a:picLocks noChangeAspect="1"/>
                    </pic:cNvPicPr>
                  </pic:nvPicPr>
                  <pic:blipFill>
                    <a:blip r:embed="rId5"/>
                    <a:stretch>
                      <a:fillRect/>
                    </a:stretch>
                  </pic:blipFill>
                  <pic:spPr>
                    <a:xfrm>
                      <a:off x="0" y="0"/>
                      <a:ext cx="4965700" cy="2127250"/>
                    </a:xfrm>
                    <a:prstGeom prst="rect">
                      <a:avLst/>
                    </a:prstGeom>
                    <a:ln>
                      <a:solidFill>
                        <a:schemeClr val="tx1"/>
                      </a:solidFill>
                    </a:ln>
                  </pic:spPr>
                </pic:pic>
              </a:graphicData>
            </a:graphic>
          </wp:inline>
        </w:drawing>
      </w:r>
    </w:p>
    <w:p>
      <w:pPr>
        <w:pStyle w:val="4"/>
        <w:numPr>
          <w:ilvl w:val="0"/>
          <w:numId w:val="3"/>
        </w:numPr>
        <w:bidi w:val="0"/>
        <w:rPr>
          <w:rFonts w:hint="default"/>
          <w:lang w:val="en-US" w:eastAsia="zh-CN"/>
        </w:rPr>
      </w:pPr>
      <w:r>
        <w:rPr>
          <w:rFonts w:hint="eastAsia"/>
          <w:lang w:val="en-US" w:eastAsia="zh-CN"/>
        </w:rPr>
        <w:t>教学</w:t>
      </w:r>
      <w:r>
        <w:rPr>
          <w:rFonts w:hint="eastAsia"/>
          <w:b/>
          <w:lang w:val="en-US" w:eastAsia="zh-CN"/>
        </w:rPr>
        <w:t>反思</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本节课</w:t>
      </w:r>
      <w:bookmarkStart w:id="0" w:name="_GoBack"/>
      <w:r>
        <w:rPr>
          <w:rFonts w:hint="eastAsia" w:ascii="微软雅黑" w:hAnsi="微软雅黑" w:eastAsia="微软雅黑" w:cs="微软雅黑"/>
          <w:sz w:val="28"/>
          <w:szCs w:val="36"/>
          <w:lang w:val="en-US" w:eastAsia="zh-CN"/>
        </w:rPr>
        <w:t>具有较强的问题意识，能够发现和提出有探究性的化学问题，引导学生勤于思索，敢于质疑，逐步实现独立思考的能力。采用表格总结的方式，不止能对自己化学学习过程进行计划、总结、反思和调控，同时也能帮助学生更好的整理、理解和掌握知识点。</w:t>
      </w:r>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在具体教学的过程中，注重以学生为主体，帮助和引导学生对知识点进行建构，为后续学习原电池的工作原理等知识点打下基础。</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本节课体现了新课标落实学科核心素养的要求，特别是“宏观辨识与微观探析”、“科学探究与创新意识”素养的培养上尤为凸显。</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尽管如此，但仍有许多需要改进的地方，在条件允许的情况下，使用直观性教学实验工具，让学生能参与到实验的过程当中，提高学生的实验参与度。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在上完本节内容后，我认为自己的教学能力有待提高，讲课过程常出现口误，在内容的讲解上缺乏激情，表情管理不到位。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A2AFB"/>
    <w:multiLevelType w:val="singleLevel"/>
    <w:tmpl w:val="CF7A2AFB"/>
    <w:lvl w:ilvl="0" w:tentative="0">
      <w:start w:val="1"/>
      <w:numFmt w:val="decimal"/>
      <w:suff w:val="nothing"/>
      <w:lvlText w:val="%1、"/>
      <w:lvlJc w:val="left"/>
    </w:lvl>
  </w:abstractNum>
  <w:abstractNum w:abstractNumId="1">
    <w:nsid w:val="DBA3966E"/>
    <w:multiLevelType w:val="singleLevel"/>
    <w:tmpl w:val="DBA3966E"/>
    <w:lvl w:ilvl="0" w:tentative="0">
      <w:start w:val="2"/>
      <w:numFmt w:val="chineseCounting"/>
      <w:suff w:val="space"/>
      <w:lvlText w:val="第%1节"/>
      <w:lvlJc w:val="left"/>
      <w:rPr>
        <w:rFonts w:hint="eastAsia"/>
      </w:rPr>
    </w:lvl>
  </w:abstractNum>
  <w:abstractNum w:abstractNumId="2">
    <w:nsid w:val="FE343255"/>
    <w:multiLevelType w:val="singleLevel"/>
    <w:tmpl w:val="FE343255"/>
    <w:lvl w:ilvl="0" w:tentative="0">
      <w:start w:val="1"/>
      <w:numFmt w:val="decimal"/>
      <w:suff w:val="nothing"/>
      <w:lvlText w:val="%1、"/>
      <w:lvlJc w:val="left"/>
    </w:lvl>
  </w:abstractNum>
  <w:abstractNum w:abstractNumId="3">
    <w:nsid w:val="15A82955"/>
    <w:multiLevelType w:val="singleLevel"/>
    <w:tmpl w:val="15A82955"/>
    <w:lvl w:ilvl="0" w:tentative="0">
      <w:start w:val="6"/>
      <w:numFmt w:val="chineseCounting"/>
      <w:suff w:val="space"/>
      <w:lvlText w:val="第%1章"/>
      <w:lvlJc w:val="left"/>
      <w:rPr>
        <w:rFonts w:hint="eastAsia"/>
      </w:rPr>
    </w:lvl>
  </w:abstractNum>
  <w:abstractNum w:abstractNumId="4">
    <w:nsid w:val="7337720E"/>
    <w:multiLevelType w:val="singleLevel"/>
    <w:tmpl w:val="7337720E"/>
    <w:lvl w:ilvl="0" w:tentative="0">
      <w:start w:val="1"/>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MzJlNTU3MmZjMmEwNDFlOWQ0NWQ1Zjg5NmU0YjAifQ=="/>
  </w:docVars>
  <w:rsids>
    <w:rsidRoot w:val="00000000"/>
    <w:rsid w:val="049D7126"/>
    <w:rsid w:val="0B2A20EC"/>
    <w:rsid w:val="15700A40"/>
    <w:rsid w:val="15C2342E"/>
    <w:rsid w:val="1B983CAD"/>
    <w:rsid w:val="225514C5"/>
    <w:rsid w:val="24E03DEA"/>
    <w:rsid w:val="424961B9"/>
    <w:rsid w:val="5E34291D"/>
    <w:rsid w:val="681C57CC"/>
    <w:rsid w:val="76A3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2023-10-12T03:00:00Z</dcterms:created>
  <dc:creator>j</dc:creator>
  <cp:lastModifiedBy>九九</cp:lastModifiedBy>
  <dcterms:modified xsi:type="dcterms:W3CDTF">2023-10-29T12:03:35Z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3605F91BB9F54AE5BA9E8219DA675924_12</vt:lpwstr>
  </property>
</Properties>
</file>